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Pr>
          <w:rFonts w:ascii="Arial" w:eastAsiaTheme="majorEastAsia" w:hAnsi="Arial" w:cs="Arial"/>
          <w:b/>
          <w:bCs/>
          <w:caps/>
          <w:color w:val="002F5D"/>
          <w:sz w:val="22"/>
          <w:szCs w:val="22"/>
        </w:rPr>
        <w:t>NACIONaLES</w:t>
      </w:r>
      <w:bookmarkEnd w:id="0"/>
      <w:bookmarkEnd w:id="1"/>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4B449C" w:rsidRDefault="004B449C" w:rsidP="004B449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Se establecen los montos máximos a deducir por seguros para casos de muerte, seguros mixtos y por los planes de seguro de retiro privados - </w:t>
      </w:r>
      <w:r w:rsidRPr="004B449C">
        <w:rPr>
          <w:rFonts w:ascii="Arial" w:hAnsi="Arial" w:cs="Arial"/>
          <w:b/>
          <w:bCs/>
          <w:caps/>
          <w:color w:val="376889"/>
          <w:sz w:val="21"/>
          <w:szCs w:val="21"/>
        </w:rPr>
        <w:t>DECRETO (Poder Ejecutivo) 59/2019</w:t>
      </w:r>
      <w:r>
        <w:rPr>
          <w:rFonts w:ascii="Arial" w:hAnsi="Arial" w:cs="Arial"/>
          <w:b/>
          <w:bCs/>
          <w:caps/>
          <w:color w:val="376889"/>
          <w:sz w:val="21"/>
          <w:szCs w:val="21"/>
        </w:rPr>
        <w:t>.</w:t>
      </w:r>
    </w:p>
    <w:p w:rsidR="004B449C" w:rsidRDefault="004B449C" w:rsidP="004B449C">
      <w:pPr>
        <w:pStyle w:val="NormalWeb"/>
        <w:spacing w:before="0" w:beforeAutospacing="0" w:after="0" w:afterAutospacing="0"/>
        <w:jc w:val="both"/>
        <w:rPr>
          <w:rFonts w:ascii="Arial" w:hAnsi="Arial" w:cs="Arial"/>
          <w:b/>
          <w:bCs/>
          <w:caps/>
          <w:color w:val="376889"/>
          <w:sz w:val="21"/>
          <w:szCs w:val="21"/>
        </w:rPr>
      </w:pPr>
    </w:p>
    <w:p w:rsid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Se establecen los montos máximos a deducir por seguros para casos de muerte, seguros mixtos (riesgo de muerte y ahorro) -art. 81, inc. b)-, adquisición de </w:t>
      </w:r>
      <w:proofErr w:type="spellStart"/>
      <w:r w:rsidRPr="004B449C">
        <w:rPr>
          <w:rFonts w:ascii="Arial" w:eastAsia="Times New Roman" w:hAnsi="Arial" w:cs="Arial"/>
          <w:b/>
          <w:bCs/>
          <w:color w:val="666666"/>
          <w:sz w:val="18"/>
          <w:szCs w:val="18"/>
        </w:rPr>
        <w:t>cuotapartes</w:t>
      </w:r>
      <w:proofErr w:type="spellEnd"/>
      <w:r w:rsidRPr="004B449C">
        <w:rPr>
          <w:rFonts w:ascii="Arial" w:eastAsia="Times New Roman" w:hAnsi="Arial" w:cs="Arial"/>
          <w:b/>
          <w:bCs/>
          <w:color w:val="666666"/>
          <w:sz w:val="18"/>
          <w:szCs w:val="18"/>
        </w:rPr>
        <w:t xml:space="preserve"> de fondos comunes de inversión constituidos con fines de retiro y por los aportes correspondientes a los planes de seguro de retiro privados -art. 81, inc. j)-, según el siguiente detalle:</w:t>
      </w:r>
    </w:p>
    <w:p w:rsid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Período fiscal 2019: $ 12.000.</w:t>
      </w:r>
    </w:p>
    <w:p w:rsid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Período fiscal 2020: $ 18.000.</w:t>
      </w:r>
    </w:p>
    <w:p w:rsid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Período fiscal 2021: $ 24.000.</w:t>
      </w:r>
    </w:p>
    <w:p w:rsidR="004B449C" w:rsidRP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Asimismo, se establece que el monto dispuesto para el período fiscal 2021 será ajustado cuando se dicte la ley que establezca la cantidad de UVT correspondientes a la actualización de cada parámetro monetario.</w:t>
      </w:r>
      <w:r w:rsidRPr="004B449C">
        <w:rPr>
          <w:rFonts w:ascii="Arial" w:eastAsia="Times New Roman" w:hAnsi="Arial" w:cs="Arial"/>
          <w:b/>
          <w:bCs/>
          <w:color w:val="666666"/>
          <w:sz w:val="18"/>
          <w:szCs w:val="18"/>
        </w:rPr>
        <w:br/>
        <w:t>Por último, señalamos que para el período fiscal 2018 deberá considerarse como monto máximo a deducir para los conceptos mencionados precedentemente la suma de $ 996,23</w:t>
      </w:r>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4B449C" w:rsidRDefault="004B449C" w:rsidP="004B449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Derechos de exportación. Prestación de servicios. Formas, plazos y condiciones para el ingreso del mismo - </w:t>
      </w:r>
      <w:r w:rsidRPr="004B449C">
        <w:rPr>
          <w:rFonts w:ascii="Arial" w:hAnsi="Arial" w:cs="Arial"/>
          <w:b/>
          <w:bCs/>
          <w:caps/>
          <w:color w:val="376889"/>
          <w:sz w:val="21"/>
          <w:szCs w:val="21"/>
        </w:rPr>
        <w:t>RESOLUCIÓN GENERAL (</w:t>
      </w:r>
      <w:proofErr w:type="spellStart"/>
      <w:r w:rsidRPr="004B449C">
        <w:rPr>
          <w:rFonts w:ascii="Arial" w:hAnsi="Arial" w:cs="Arial"/>
          <w:b/>
          <w:bCs/>
          <w:caps/>
          <w:color w:val="376889"/>
          <w:sz w:val="21"/>
          <w:szCs w:val="21"/>
        </w:rPr>
        <w:t>Adm</w:t>
      </w:r>
      <w:proofErr w:type="spellEnd"/>
      <w:r w:rsidRPr="004B449C">
        <w:rPr>
          <w:rFonts w:ascii="Arial" w:hAnsi="Arial" w:cs="Arial"/>
          <w:b/>
          <w:bCs/>
          <w:caps/>
          <w:color w:val="376889"/>
          <w:sz w:val="21"/>
          <w:szCs w:val="21"/>
        </w:rPr>
        <w:t>. Fed. Ingresos Públicos) 4400</w:t>
      </w:r>
    </w:p>
    <w:p w:rsidR="004B449C" w:rsidRDefault="004B449C" w:rsidP="004B449C">
      <w:pPr>
        <w:pStyle w:val="NormalWeb"/>
        <w:spacing w:before="0" w:beforeAutospacing="0" w:after="0" w:afterAutospacing="0"/>
        <w:jc w:val="both"/>
        <w:rPr>
          <w:rFonts w:ascii="Arial" w:hAnsi="Arial" w:cs="Arial"/>
          <w:b/>
          <w:bCs/>
          <w:caps/>
          <w:color w:val="376889"/>
          <w:sz w:val="21"/>
          <w:szCs w:val="21"/>
        </w:rPr>
      </w:pP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Se establecen las formas, plazos y condiciones para el ingreso del derecho de exportación a las prestaciones de servicios realizadas en el país cuya utilización o explotación efectiva se lleve a cabo en el exterior, según lo dispuesto por el decreto 1201/2018.</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En este orden, señalamos: </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Los sujetos que realicen las citadas operaciones deberán utilizar el Sistema de Cuentas Tributarias.</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 A los fines de la presentación de la declaración jurada que determina el derecho de exportación, los sujetos obligados deberán ingresar a la opción “Conformación de Derechos de Exportación”, dentro del servicio de Cuentas Tributarias. La citada declaración jurada (F. 1318), confeccionada en función de los comprobantes electrónicos clase “E” emitidos en cada mes calendario, estará sujeta a conformación por medio de su presentación o no por parte del responsable. </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El registro de la declaración jurada se efectuará en forma sistémica el último día de cada mes calendario y estará disponible para ser conformada y presentada entre los días hábiles 10 y 15 del mes inmediato siguiente al período mensual que se informa.</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lastRenderedPageBreak/>
        <w:t>- El ingreso del monto resultante de la declaración jurada presentada se efectuará dentro de los 15 días hábiles del mes inmediato siguiente al registro de la misma, mediante la “Billetera Electrónica AFIP” y/o transferencia electrónica de fondos.</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Señalamos que para la aplicación del beneficio de no tributar el derecho de exportación para las micro y pequeñas empresas, que hayan facturado menos de U$S 600.000 dólares -art. 5, D. 1201/2018- se tendrá en cuenta la inscripción en el “Registro de Empresas </w:t>
      </w:r>
      <w:proofErr w:type="spellStart"/>
      <w:r w:rsidRPr="004B449C">
        <w:rPr>
          <w:rFonts w:ascii="Arial" w:eastAsia="Times New Roman" w:hAnsi="Arial" w:cs="Arial"/>
          <w:b/>
          <w:bCs/>
          <w:color w:val="666666"/>
          <w:sz w:val="18"/>
          <w:szCs w:val="18"/>
        </w:rPr>
        <w:t>MiPyMES</w:t>
      </w:r>
      <w:proofErr w:type="spellEnd"/>
      <w:r w:rsidRPr="004B449C">
        <w:rPr>
          <w:rFonts w:ascii="Arial" w:eastAsia="Times New Roman" w:hAnsi="Arial" w:cs="Arial"/>
          <w:b/>
          <w:bCs/>
          <w:color w:val="666666"/>
          <w:sz w:val="18"/>
          <w:szCs w:val="18"/>
        </w:rPr>
        <w:t>” a partir del primer día del mes en que se produjo, y el monto de las exportaciones se computará desde el 1 de enero de cada año calendario.</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Recordamos que, por medio del decreto 1201/2018, se estableció que aquellos exportadores que en el año calendario inmediato anterior al de la fecha de la declaración jurada hayan exportado servicios por menos de U$S 2.000.000 se les concederá un plazo de espera, sin intereses, de 45 días corridos contados a partir del día siguiente al vencimiento de la declaración jurada correspondiente para el ingreso del derecho respectivo. Los mismos podrán consultar su situación en el Sistema Registral en el menú “Consulta” opción “Datos registrales - Caracterizaciones”. </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Por su parte, se habilitará desde el 1/2/2019 y hasta el 5/2/2019 una aplicación para que se informe el comprobante asociado de las notas de débito y de crédito emitidas durante el mes de enero de 2019 y que no tengan informado el comprobante asociado que ajusta. En caso de no informarse en este plazo, las mismas se afectarán al período correspondiente al mes de enero 2019.</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Las presentes disposiciones resultan de aplicación a partir del 23/1/2019</w:t>
      </w:r>
      <w:r>
        <w:rPr>
          <w:rFonts w:ascii="Arial" w:eastAsia="Times New Roman" w:hAnsi="Arial" w:cs="Arial"/>
          <w:b/>
          <w:bCs/>
          <w:color w:val="666666"/>
          <w:sz w:val="18"/>
          <w:szCs w:val="18"/>
        </w:rPr>
        <w:t>.</w:t>
      </w:r>
    </w:p>
    <w:p w:rsidR="004B449C" w:rsidRP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4B449C" w:rsidRDefault="004B449C" w:rsidP="004B449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Facturación y Registración. Exportación de servicios. Se sustituye la normativa referida a la facturación de las mismas - </w:t>
      </w:r>
      <w:r w:rsidRPr="004B449C">
        <w:rPr>
          <w:rFonts w:ascii="Arial" w:hAnsi="Arial" w:cs="Arial"/>
          <w:b/>
          <w:bCs/>
          <w:caps/>
          <w:color w:val="376889"/>
          <w:sz w:val="21"/>
          <w:szCs w:val="21"/>
        </w:rPr>
        <w:t>RESOLUCIÓN GENERAL (</w:t>
      </w:r>
      <w:proofErr w:type="spellStart"/>
      <w:r w:rsidRPr="004B449C">
        <w:rPr>
          <w:rFonts w:ascii="Arial" w:hAnsi="Arial" w:cs="Arial"/>
          <w:b/>
          <w:bCs/>
          <w:caps/>
          <w:color w:val="376889"/>
          <w:sz w:val="21"/>
          <w:szCs w:val="21"/>
        </w:rPr>
        <w:t>Adm</w:t>
      </w:r>
      <w:proofErr w:type="spellEnd"/>
      <w:r w:rsidRPr="004B449C">
        <w:rPr>
          <w:rFonts w:ascii="Arial" w:hAnsi="Arial" w:cs="Arial"/>
          <w:b/>
          <w:bCs/>
          <w:caps/>
          <w:color w:val="376889"/>
          <w:sz w:val="21"/>
          <w:szCs w:val="21"/>
        </w:rPr>
        <w:t>. Fed. Ingresos Públicos) 4401</w:t>
      </w:r>
    </w:p>
    <w:p w:rsidR="004B449C" w:rsidRDefault="004B449C" w:rsidP="004B449C">
      <w:pPr>
        <w:pStyle w:val="NormalWeb"/>
        <w:spacing w:before="0" w:beforeAutospacing="0" w:after="0" w:afterAutospacing="0"/>
        <w:jc w:val="both"/>
        <w:rPr>
          <w:rFonts w:ascii="Arial" w:hAnsi="Arial" w:cs="Arial"/>
          <w:b/>
          <w:bCs/>
          <w:caps/>
          <w:color w:val="376889"/>
          <w:sz w:val="21"/>
          <w:szCs w:val="21"/>
        </w:rPr>
      </w:pP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Se sustituye la normativa referida a la facturación de la exportación de servicios. En este orden, señalamos las principales características del presente régimen de facturación: </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Las prestaciones de servicios deberán documentarse en comprobantes independientes a otras operaciones de exportación.</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Las excepciones a la obligación de emisión de comprobantes dispuestas por la resolución general (AFIP) 1415 no resultarán de aplicación respecto de los sujetos y operaciones alcanzados por las presentes disposiciones.</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En los comprobantes que se emitan, el tipo de operación “Exportación de Servicios” deberá identificarse mediante el código “2”.</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La solicitud de autorización a la AFIP para emitir dichos comprobantes podrá efectuarse dentro de los 5 días corridos anteriores o posteriores a la fecha consignada en el comprobante. En caso de que la fecha de solicitud sea anterior a la del comprobante, ambas deberán corresponder al mismo mes calendario.</w:t>
      </w:r>
      <w:r w:rsidRPr="004B449C">
        <w:rPr>
          <w:rFonts w:ascii="Arial" w:eastAsia="Times New Roman" w:hAnsi="Arial" w:cs="Arial"/>
          <w:b/>
          <w:bCs/>
          <w:color w:val="666666"/>
          <w:sz w:val="18"/>
          <w:szCs w:val="18"/>
        </w:rPr>
        <w:br/>
        <w:t>- Se deberá indicar el país destino de la factura y podrán emitirse en moneda de curso legal o en moneda extranjera. En este caso, se establecen especificaciones respecto del tipo de cambio a utilizar para cada caso.</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Las presentes disposiciones resultan de aplicación a partir del 23/1/201</w:t>
      </w:r>
      <w:r>
        <w:rPr>
          <w:rFonts w:ascii="Arial" w:eastAsia="Times New Roman" w:hAnsi="Arial" w:cs="Arial"/>
          <w:b/>
          <w:bCs/>
          <w:color w:val="666666"/>
          <w:sz w:val="18"/>
          <w:szCs w:val="18"/>
        </w:rPr>
        <w:t>9.</w:t>
      </w:r>
    </w:p>
    <w:p w:rsidR="004B449C" w:rsidRDefault="004B449C" w:rsidP="004B449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lastRenderedPageBreak/>
        <w:t xml:space="preserve">Regímenes Especiales. Deuda pública. Letras del Tesoro en Pesos - </w:t>
      </w:r>
      <w:r w:rsidRPr="004B449C">
        <w:rPr>
          <w:rFonts w:ascii="Arial" w:hAnsi="Arial" w:cs="Arial"/>
          <w:b/>
          <w:bCs/>
          <w:caps/>
          <w:color w:val="376889"/>
          <w:sz w:val="21"/>
          <w:szCs w:val="21"/>
        </w:rPr>
        <w:t>RESOLUCIÓN CONJUNTA (Sec. Hacienda - Sec. Finanzas) 6/2019</w:t>
      </w:r>
      <w:r>
        <w:rPr>
          <w:rFonts w:ascii="Arial" w:hAnsi="Arial" w:cs="Arial"/>
          <w:b/>
          <w:bCs/>
          <w:caps/>
          <w:color w:val="376889"/>
          <w:sz w:val="21"/>
          <w:szCs w:val="21"/>
        </w:rPr>
        <w:t>.</w:t>
      </w:r>
    </w:p>
    <w:p w:rsidR="004B449C" w:rsidRDefault="004B449C" w:rsidP="004B449C">
      <w:pPr>
        <w:pStyle w:val="NormalWeb"/>
        <w:spacing w:before="0" w:beforeAutospacing="0" w:after="0" w:afterAutospacing="0"/>
        <w:jc w:val="both"/>
        <w:rPr>
          <w:rFonts w:ascii="Arial" w:hAnsi="Arial" w:cs="Arial"/>
          <w:b/>
          <w:bCs/>
          <w:caps/>
          <w:color w:val="376889"/>
          <w:sz w:val="21"/>
          <w:szCs w:val="21"/>
        </w:rPr>
      </w:pPr>
    </w:p>
    <w:p w:rsid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 xml:space="preserve">Las Letras del Tesoro en pesos a ser suscriptas a la par por la </w:t>
      </w:r>
      <w:proofErr w:type="spellStart"/>
      <w:r w:rsidRPr="004B449C">
        <w:rPr>
          <w:rFonts w:ascii="Arial" w:eastAsia="Times New Roman" w:hAnsi="Arial" w:cs="Arial"/>
          <w:b/>
          <w:bCs/>
          <w:color w:val="666666"/>
          <w:sz w:val="18"/>
          <w:szCs w:val="18"/>
        </w:rPr>
        <w:t>ANSeS</w:t>
      </w:r>
      <w:proofErr w:type="spellEnd"/>
      <w:r w:rsidRPr="004B449C">
        <w:rPr>
          <w:rFonts w:ascii="Arial" w:eastAsia="Times New Roman" w:hAnsi="Arial" w:cs="Arial"/>
          <w:b/>
          <w:bCs/>
          <w:color w:val="666666"/>
          <w:sz w:val="18"/>
          <w:szCs w:val="18"/>
        </w:rPr>
        <w:t>, emitidas conforme a la presente disposición, gozan de todas las exenciones impositivas dispuestas por las leyes y reglamentaciones en la materia.</w:t>
      </w:r>
    </w:p>
    <w:p w:rsidR="004B449C" w:rsidRPr="004B449C" w:rsidRDefault="004B449C" w:rsidP="004B449C">
      <w:pPr>
        <w:pStyle w:val="NormalWeb"/>
        <w:spacing w:before="0" w:beforeAutospacing="0" w:after="0" w:afterAutospacing="0" w:line="360" w:lineRule="auto"/>
        <w:jc w:val="both"/>
        <w:rPr>
          <w:rFonts w:ascii="Arial" w:eastAsia="Times New Roman" w:hAnsi="Arial" w:cs="Arial"/>
          <w:b/>
          <w:bCs/>
          <w:color w:val="666666"/>
          <w:sz w:val="18"/>
          <w:szCs w:val="18"/>
        </w:rPr>
      </w:pPr>
      <w:r w:rsidRPr="004B449C">
        <w:rPr>
          <w:rFonts w:ascii="Arial" w:eastAsia="Times New Roman" w:hAnsi="Arial" w:cs="Arial"/>
          <w:b/>
          <w:bCs/>
          <w:color w:val="666666"/>
          <w:sz w:val="18"/>
          <w:szCs w:val="18"/>
        </w:rPr>
        <w:t>Recordamos que la ley de reforma tributaria -L. 27430-, al incorporar el artículo 90.1 (impuesto cedular) en la ley del impuesto a las ganancias, grava con dicho impuesto la generación de renta financiera para las personas humanas</w:t>
      </w: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18"/>
        </w:rPr>
      </w:pPr>
    </w:p>
    <w:p w:rsidR="004B449C" w:rsidRPr="004B449C" w:rsidRDefault="004B449C" w:rsidP="00567FFD">
      <w:pPr>
        <w:pStyle w:val="NormalWeb"/>
        <w:spacing w:before="0" w:beforeAutospacing="0" w:after="0" w:afterAutospacing="0" w:line="360" w:lineRule="auto"/>
        <w:jc w:val="both"/>
        <w:rPr>
          <w:rFonts w:ascii="Arial" w:hAnsi="Arial" w:cs="Arial"/>
          <w:b/>
          <w:bCs/>
          <w:caps/>
          <w:color w:val="002F5D"/>
          <w:sz w:val="21"/>
          <w:szCs w:val="21"/>
        </w:rPr>
      </w:pPr>
      <w:r w:rsidRPr="004B449C">
        <w:rPr>
          <w:rFonts w:ascii="Arial" w:hAnsi="Arial" w:cs="Arial"/>
          <w:b/>
          <w:bCs/>
          <w:caps/>
          <w:color w:val="002F5D"/>
          <w:sz w:val="21"/>
          <w:szCs w:val="21"/>
        </w:rPr>
        <w:t>PROVINCIALES</w:t>
      </w:r>
    </w:p>
    <w:p w:rsidR="004B449C" w:rsidRPr="004B449C" w:rsidRDefault="004B449C" w:rsidP="004B449C">
      <w:pPr>
        <w:pStyle w:val="NormalWeb"/>
        <w:spacing w:before="0" w:beforeAutospacing="0" w:after="0" w:afterAutospacing="0"/>
        <w:jc w:val="both"/>
        <w:rPr>
          <w:rFonts w:ascii="Arial" w:hAnsi="Arial" w:cs="Arial"/>
          <w:b/>
          <w:bCs/>
          <w:caps/>
          <w:color w:val="376889"/>
          <w:sz w:val="21"/>
          <w:szCs w:val="21"/>
        </w:rPr>
      </w:pPr>
      <w:r w:rsidRPr="004B449C">
        <w:rPr>
          <w:rFonts w:ascii="Arial" w:hAnsi="Arial" w:cs="Arial"/>
          <w:b/>
          <w:bCs/>
          <w:caps/>
          <w:color w:val="376889"/>
          <w:sz w:val="21"/>
          <w:szCs w:val="21"/>
        </w:rPr>
        <w:t>Ingresos brutos. Constancia de agente de retención y/o percepción del impuesto - RESOLUCIÓN GENERAL (</w:t>
      </w:r>
      <w:proofErr w:type="spellStart"/>
      <w:r w:rsidRPr="004B449C">
        <w:rPr>
          <w:rFonts w:ascii="Arial" w:hAnsi="Arial" w:cs="Arial"/>
          <w:b/>
          <w:bCs/>
          <w:caps/>
          <w:color w:val="376889"/>
          <w:sz w:val="21"/>
          <w:szCs w:val="21"/>
        </w:rPr>
        <w:t>Adm</w:t>
      </w:r>
      <w:proofErr w:type="spellEnd"/>
      <w:r w:rsidRPr="004B449C">
        <w:rPr>
          <w:rFonts w:ascii="Arial" w:hAnsi="Arial" w:cs="Arial"/>
          <w:b/>
          <w:bCs/>
          <w:caps/>
          <w:color w:val="376889"/>
          <w:sz w:val="21"/>
          <w:szCs w:val="21"/>
        </w:rPr>
        <w:t>. Prov. Impuestos Santa Fe) 6/2019</w:t>
      </w:r>
    </w:p>
    <w:p w:rsidR="00DB660E" w:rsidRDefault="00DB660E" w:rsidP="00567FFD">
      <w:pPr>
        <w:pStyle w:val="NormalWeb"/>
        <w:spacing w:before="0" w:beforeAutospacing="0" w:after="0" w:afterAutospacing="0" w:line="360" w:lineRule="auto"/>
        <w:jc w:val="both"/>
        <w:rPr>
          <w:rFonts w:ascii="Arial" w:hAnsi="Arial" w:cs="Arial"/>
          <w:b/>
          <w:bCs/>
          <w:caps/>
          <w:color w:val="002F5D"/>
          <w:sz w:val="21"/>
          <w:szCs w:val="21"/>
        </w:rPr>
      </w:pPr>
    </w:p>
    <w:p w:rsid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La Administración Provincial de Impuestos -API- establece que los contribuyentes y/o responsables que actúan en carácter de agentes de retención y/o percepción del impuesto sobre los ingresos brutos deberán exteriorizar su condición respecto de dicho tributo mediante la constancia de inscripción obtenida desde la página web del Organismo, en todos los actos, operaciones o trámites que requieren tal justificación.</w:t>
      </w:r>
    </w:p>
    <w:p w:rsidR="004B449C" w:rsidRPr="004B449C" w:rsidRDefault="004B449C"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Asimismo, aquellos terceros que interactúan con los mencionados agentes tendrán la posibilidad de obtenerla directamente accediendo desde la citada página web</w:t>
      </w:r>
    </w:p>
    <w:p w:rsidR="00B22B01" w:rsidRP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567FFD" w:rsidRPr="002C2500" w:rsidRDefault="002C2500" w:rsidP="00567FFD">
      <w:pPr>
        <w:pStyle w:val="NormalWeb"/>
        <w:spacing w:before="0" w:beforeAutospacing="0" w:after="0" w:afterAutospacing="0" w:line="360" w:lineRule="auto"/>
        <w:jc w:val="both"/>
        <w:rPr>
          <w:rFonts w:ascii="Arial" w:eastAsia="Times New Roman" w:hAnsi="Arial" w:cs="Arial"/>
          <w:b/>
          <w:bCs/>
          <w:color w:val="943634" w:themeColor="accent2" w:themeShade="BF"/>
        </w:rPr>
      </w:pPr>
      <w:r w:rsidRPr="002C2500">
        <w:rPr>
          <w:rFonts w:ascii="Arial" w:eastAsia="Times New Roman" w:hAnsi="Arial" w:cs="Arial"/>
          <w:b/>
          <w:bCs/>
          <w:color w:val="943634" w:themeColor="accent2" w:themeShade="BF"/>
        </w:rPr>
        <w:t>LABORALES - PREVISIONALES</w:t>
      </w:r>
    </w:p>
    <w:p w:rsidR="004D5A93" w:rsidRPr="00AA5FC8" w:rsidRDefault="004D5A93" w:rsidP="002C2500">
      <w:pPr>
        <w:pStyle w:val="NormalWeb"/>
        <w:spacing w:before="0" w:beforeAutospacing="0" w:after="0" w:afterAutospacing="0"/>
        <w:jc w:val="both"/>
        <w:rPr>
          <w:rFonts w:ascii="Arial" w:hAnsi="Arial" w:cs="Arial"/>
          <w:b/>
          <w:bCs/>
          <w:caps/>
          <w:color w:val="7E4F6F"/>
          <w:sz w:val="18"/>
          <w:szCs w:val="18"/>
        </w:rPr>
      </w:pPr>
    </w:p>
    <w:p w:rsidR="004B449C" w:rsidRDefault="004B449C" w:rsidP="004B449C">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 xml:space="preserve">Estatutos, Convenios y Escalas. Empleados de Comercio, CCT 130/1975. Escala salarial desde el 1/1/2019, 1/2/2019 y 1/3/2019 - </w:t>
      </w:r>
      <w:r w:rsidRPr="004B449C">
        <w:rPr>
          <w:rFonts w:ascii="Arial" w:hAnsi="Arial" w:cs="Arial"/>
          <w:b/>
          <w:bCs/>
          <w:caps/>
          <w:color w:val="7E4F6F"/>
          <w:sz w:val="18"/>
          <w:szCs w:val="18"/>
        </w:rPr>
        <w:t>RESOLUCIÓN (Sec. Trabajo) 90/2019</w:t>
      </w:r>
    </w:p>
    <w:p w:rsidR="00DB660E" w:rsidRDefault="00DB660E" w:rsidP="00DB660E">
      <w:pPr>
        <w:pStyle w:val="NormalWeb"/>
        <w:spacing w:before="0" w:beforeAutospacing="0" w:after="0" w:afterAutospacing="0"/>
        <w:jc w:val="both"/>
        <w:rPr>
          <w:rFonts w:ascii="Arial" w:hAnsi="Arial" w:cs="Arial"/>
          <w:b/>
          <w:bCs/>
          <w:caps/>
          <w:color w:val="7E4F6F"/>
          <w:sz w:val="18"/>
          <w:szCs w:val="18"/>
        </w:rPr>
      </w:pPr>
    </w:p>
    <w:p w:rsidR="00DB660E" w:rsidRDefault="00DB660E" w:rsidP="00DB660E">
      <w:pPr>
        <w:pStyle w:val="NormalWeb"/>
        <w:spacing w:before="0" w:beforeAutospacing="0" w:after="0" w:afterAutospacing="0"/>
        <w:jc w:val="both"/>
        <w:rPr>
          <w:rFonts w:ascii="Arial" w:hAnsi="Arial" w:cs="Arial"/>
          <w:b/>
          <w:bCs/>
          <w:caps/>
          <w:color w:val="7E4F6F"/>
          <w:sz w:val="18"/>
          <w:szCs w:val="18"/>
        </w:rPr>
      </w:pPr>
    </w:p>
    <w:p w:rsidR="004B449C" w:rsidRDefault="004B449C"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Se homologa el Acuerdo salarial suscripto en el marco del CCT 130/1975.</w:t>
      </w:r>
      <w:r w:rsidRPr="004B449C">
        <w:rPr>
          <w:rFonts w:ascii="Arial" w:eastAsia="Times New Roman" w:hAnsi="Arial" w:cs="Arial"/>
          <w:b/>
          <w:bCs/>
          <w:color w:val="666666"/>
          <w:sz w:val="18"/>
          <w:szCs w:val="20"/>
        </w:rPr>
        <w:br/>
        <w:t xml:space="preserve">Por el citado Acuerdo, se establece un nuevo incremento salarial del 20% sobre las remuneraciones vigentes al mes de marzo de 2018, que se abonará conforme al siguiente cronograma: </w:t>
      </w:r>
    </w:p>
    <w:p w:rsidR="004B449C" w:rsidRDefault="004B449C"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- 7% en enero de 2019;</w:t>
      </w:r>
    </w:p>
    <w:p w:rsidR="004B449C" w:rsidRDefault="004B449C"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- 7% en febrero de 2019; y</w:t>
      </w:r>
    </w:p>
    <w:p w:rsidR="004B449C" w:rsidRDefault="004B449C"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 xml:space="preserve">- 6% en marzo de 2019. </w:t>
      </w:r>
    </w:p>
    <w:p w:rsidR="00DB660E" w:rsidRPr="00DB660E" w:rsidRDefault="004B449C"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Asimismo, se aclara que el bono no remunerativo dispuesto por el decreto 1043/2018 mantendrá dicho carácter</w:t>
      </w:r>
      <w:r>
        <w:rPr>
          <w:rFonts w:ascii="Arial" w:eastAsia="Times New Roman" w:hAnsi="Arial" w:cs="Arial"/>
          <w:color w:val="666666"/>
          <w:sz w:val="16"/>
          <w:szCs w:val="16"/>
        </w:rPr>
        <w:t>.</w:t>
      </w:r>
    </w:p>
    <w:p w:rsidR="00B22B01" w:rsidRPr="000D39D2" w:rsidRDefault="00B22B01" w:rsidP="000D39D2">
      <w:pPr>
        <w:jc w:val="both"/>
        <w:rPr>
          <w:rFonts w:ascii="Arial" w:hAnsi="Arial" w:cs="Arial"/>
          <w:b/>
          <w:bCs/>
          <w:caps/>
          <w:color w:val="7E4F6F"/>
          <w:sz w:val="21"/>
          <w:szCs w:val="21"/>
        </w:rPr>
      </w:pPr>
    </w:p>
    <w:p w:rsidR="004B449C" w:rsidRDefault="004B449C" w:rsidP="004B449C">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 xml:space="preserve">Concursos y Quiebras. Régimen procesal de la acción civil de extinción de dominio. Modificación a la ley de concursos y quiebras - </w:t>
      </w:r>
      <w:r w:rsidRPr="004B449C">
        <w:rPr>
          <w:rFonts w:ascii="Arial" w:hAnsi="Arial" w:cs="Arial"/>
          <w:b/>
          <w:bCs/>
          <w:caps/>
          <w:color w:val="7F870A"/>
          <w:sz w:val="21"/>
          <w:szCs w:val="21"/>
        </w:rPr>
        <w:t>DECRETO (Poder Ejecutivo) 62/2019</w:t>
      </w:r>
    </w:p>
    <w:p w:rsidR="00DB660E" w:rsidRDefault="00DB660E" w:rsidP="00DB660E">
      <w:pPr>
        <w:pStyle w:val="NormalWeb"/>
        <w:spacing w:before="0" w:beforeAutospacing="0" w:after="0" w:afterAutospacing="0"/>
        <w:jc w:val="both"/>
        <w:rPr>
          <w:rFonts w:ascii="Arial" w:hAnsi="Arial" w:cs="Arial"/>
          <w:b/>
          <w:bCs/>
          <w:caps/>
          <w:color w:val="7E4F6F"/>
          <w:sz w:val="18"/>
          <w:szCs w:val="18"/>
        </w:rPr>
      </w:pPr>
    </w:p>
    <w:p w:rsidR="00DB660E" w:rsidRDefault="004B449C" w:rsidP="00DB660E">
      <w:pPr>
        <w:pStyle w:val="NormalWeb"/>
        <w:spacing w:before="0" w:beforeAutospacing="0" w:after="0" w:afterAutospacing="0" w:line="360" w:lineRule="auto"/>
        <w:jc w:val="both"/>
        <w:rPr>
          <w:rFonts w:ascii="Arial" w:eastAsia="Times New Roman" w:hAnsi="Arial" w:cs="Arial"/>
          <w:b/>
          <w:bCs/>
          <w:color w:val="666666"/>
          <w:sz w:val="18"/>
          <w:szCs w:val="20"/>
        </w:rPr>
      </w:pPr>
      <w:r w:rsidRPr="004B449C">
        <w:rPr>
          <w:rFonts w:ascii="Arial" w:eastAsia="Times New Roman" w:hAnsi="Arial" w:cs="Arial"/>
          <w:b/>
          <w:bCs/>
          <w:color w:val="666666"/>
          <w:sz w:val="18"/>
          <w:szCs w:val="20"/>
        </w:rPr>
        <w:t xml:space="preserve">Se incorporan dentro de las excepciones a la suspensión del trámite de juicios de contenido patrimonial contra los concursados las acciones civiles que se inicien cuando el Estado cuestione la </w:t>
      </w:r>
      <w:r w:rsidRPr="004B449C">
        <w:rPr>
          <w:rFonts w:ascii="Arial" w:eastAsia="Times New Roman" w:hAnsi="Arial" w:cs="Arial"/>
          <w:b/>
          <w:bCs/>
          <w:color w:val="666666"/>
          <w:sz w:val="18"/>
          <w:szCs w:val="20"/>
        </w:rPr>
        <w:lastRenderedPageBreak/>
        <w:t>titularidad de un bien sobre la sospecha fundada de la comisión de un delito grave contra la Administración Pública, de narcotráfico, trata de personas y terrorismo, entre otros</w:t>
      </w:r>
      <w:r>
        <w:rPr>
          <w:rFonts w:ascii="Arial" w:eastAsia="Times New Roman" w:hAnsi="Arial" w:cs="Arial"/>
          <w:b/>
          <w:bCs/>
          <w:color w:val="666666"/>
          <w:sz w:val="18"/>
          <w:szCs w:val="20"/>
        </w:rPr>
        <w:t>.</w:t>
      </w:r>
    </w:p>
    <w:p w:rsidR="000E5944" w:rsidRDefault="000E5944" w:rsidP="000E5944">
      <w:pPr>
        <w:jc w:val="center"/>
        <w:rPr>
          <w:b/>
          <w:sz w:val="28"/>
          <w:u w:val="single"/>
        </w:rPr>
      </w:pPr>
    </w:p>
    <w:p w:rsidR="000E5944" w:rsidRDefault="000E5944" w:rsidP="000E5944">
      <w:pPr>
        <w:rPr>
          <w:rFonts w:ascii="Arial" w:hAnsi="Arial" w:cs="Arial"/>
          <w:b/>
          <w:bCs/>
          <w:caps/>
          <w:color w:val="7E4F6F"/>
          <w:sz w:val="18"/>
          <w:szCs w:val="18"/>
        </w:rPr>
      </w:pPr>
      <w:r w:rsidRPr="000E5944">
        <w:rPr>
          <w:rFonts w:ascii="Arial" w:hAnsi="Arial" w:cs="Arial"/>
          <w:b/>
          <w:bCs/>
          <w:caps/>
          <w:color w:val="7E4F6F"/>
          <w:sz w:val="18"/>
          <w:szCs w:val="18"/>
        </w:rPr>
        <w:t>EL BONO DE FIN DE AÑO. UN PALIATIVO LLENO DE INTERROGANTES</w:t>
      </w:r>
    </w:p>
    <w:p w:rsidR="000E5944" w:rsidRPr="000E5944" w:rsidRDefault="000E5944" w:rsidP="000E5944">
      <w:pPr>
        <w:rPr>
          <w:rFonts w:ascii="Arial" w:hAnsi="Arial" w:cs="Arial"/>
          <w:b/>
          <w:bCs/>
          <w:caps/>
          <w:color w:val="7E4F6F"/>
          <w:sz w:val="18"/>
          <w:szCs w:val="18"/>
        </w:rPr>
      </w:pPr>
    </w:p>
    <w:p w:rsidR="000E5944" w:rsidRPr="000E5944" w:rsidRDefault="000E5944" w:rsidP="000E5944">
      <w:pPr>
        <w:rPr>
          <w:rFonts w:ascii="Arial" w:eastAsia="Times New Roman" w:hAnsi="Arial" w:cs="Arial"/>
          <w:b/>
          <w:bCs/>
          <w:color w:val="666666"/>
          <w:sz w:val="18"/>
          <w:szCs w:val="20"/>
        </w:rPr>
      </w:pPr>
      <w:r>
        <w:rPr>
          <w:rFonts w:ascii="Arial" w:eastAsia="Times New Roman" w:hAnsi="Arial" w:cs="Arial"/>
          <w:b/>
          <w:bCs/>
          <w:color w:val="666666"/>
          <w:sz w:val="18"/>
          <w:szCs w:val="20"/>
        </w:rPr>
        <w:t xml:space="preserve">ARTICULO REALIZADO POR </w:t>
      </w:r>
      <w:r w:rsidRPr="000E5944">
        <w:rPr>
          <w:rFonts w:ascii="Arial" w:eastAsia="Times New Roman" w:hAnsi="Arial" w:cs="Arial"/>
          <w:b/>
          <w:bCs/>
          <w:color w:val="666666"/>
          <w:sz w:val="18"/>
          <w:szCs w:val="20"/>
        </w:rPr>
        <w:t xml:space="preserve">CP MATIAS FERNANDEZ </w:t>
      </w:r>
      <w:r>
        <w:rPr>
          <w:rFonts w:ascii="Arial" w:eastAsia="Times New Roman" w:hAnsi="Arial" w:cs="Arial"/>
          <w:b/>
          <w:bCs/>
          <w:color w:val="666666"/>
          <w:sz w:val="18"/>
          <w:szCs w:val="20"/>
        </w:rPr>
        <w:t xml:space="preserve">Y </w:t>
      </w:r>
      <w:r w:rsidRPr="000E5944">
        <w:rPr>
          <w:rFonts w:ascii="Arial" w:eastAsia="Times New Roman" w:hAnsi="Arial" w:cs="Arial"/>
          <w:b/>
          <w:bCs/>
          <w:color w:val="666666"/>
          <w:sz w:val="18"/>
          <w:szCs w:val="20"/>
        </w:rPr>
        <w:t xml:space="preserve">CP MARIA EUGENIA ABDELMALEK </w:t>
      </w:r>
      <w:r>
        <w:rPr>
          <w:rFonts w:ascii="Arial" w:eastAsia="Times New Roman" w:hAnsi="Arial" w:cs="Arial"/>
          <w:b/>
          <w:bCs/>
          <w:color w:val="666666"/>
          <w:sz w:val="18"/>
          <w:szCs w:val="20"/>
        </w:rPr>
        <w:t xml:space="preserve">(Presidente y </w:t>
      </w:r>
      <w:r w:rsidRPr="000E5944">
        <w:rPr>
          <w:rFonts w:ascii="Arial" w:eastAsia="Times New Roman" w:hAnsi="Arial" w:cs="Arial"/>
          <w:b/>
          <w:bCs/>
          <w:color w:val="666666"/>
          <w:sz w:val="18"/>
          <w:szCs w:val="20"/>
        </w:rPr>
        <w:t>Vicepresidente</w:t>
      </w:r>
      <w:r>
        <w:rPr>
          <w:rFonts w:ascii="Arial" w:eastAsia="Times New Roman" w:hAnsi="Arial" w:cs="Arial"/>
          <w:b/>
          <w:bCs/>
          <w:color w:val="666666"/>
          <w:sz w:val="18"/>
          <w:szCs w:val="20"/>
        </w:rPr>
        <w:t xml:space="preserve"> de</w:t>
      </w:r>
      <w:r w:rsidRPr="000E5944">
        <w:rPr>
          <w:rFonts w:ascii="Arial" w:eastAsia="Times New Roman" w:hAnsi="Arial" w:cs="Arial"/>
          <w:b/>
          <w:bCs/>
          <w:color w:val="666666"/>
          <w:sz w:val="18"/>
          <w:szCs w:val="20"/>
        </w:rPr>
        <w:t xml:space="preserve"> </w:t>
      </w:r>
      <w:r>
        <w:rPr>
          <w:rFonts w:ascii="Arial" w:eastAsia="Times New Roman" w:hAnsi="Arial" w:cs="Arial"/>
          <w:b/>
          <w:bCs/>
          <w:color w:val="666666"/>
          <w:sz w:val="18"/>
          <w:szCs w:val="20"/>
        </w:rPr>
        <w:t xml:space="preserve">la </w:t>
      </w:r>
      <w:r w:rsidRPr="000E5944">
        <w:rPr>
          <w:rFonts w:ascii="Arial" w:eastAsia="Times New Roman" w:hAnsi="Arial" w:cs="Arial"/>
          <w:b/>
          <w:bCs/>
          <w:color w:val="666666"/>
          <w:sz w:val="18"/>
          <w:szCs w:val="20"/>
        </w:rPr>
        <w:t xml:space="preserve">Comisión </w:t>
      </w:r>
      <w:r>
        <w:rPr>
          <w:rFonts w:ascii="Arial" w:eastAsia="Times New Roman" w:hAnsi="Arial" w:cs="Arial"/>
          <w:b/>
          <w:bCs/>
          <w:color w:val="666666"/>
          <w:sz w:val="18"/>
          <w:szCs w:val="20"/>
        </w:rPr>
        <w:t>L</w:t>
      </w:r>
      <w:r w:rsidRPr="000E5944">
        <w:rPr>
          <w:rFonts w:ascii="Arial" w:eastAsia="Times New Roman" w:hAnsi="Arial" w:cs="Arial"/>
          <w:b/>
          <w:bCs/>
          <w:color w:val="666666"/>
          <w:sz w:val="18"/>
          <w:szCs w:val="20"/>
        </w:rPr>
        <w:t>aboral</w:t>
      </w:r>
      <w:r>
        <w:rPr>
          <w:rFonts w:ascii="Arial" w:eastAsia="Times New Roman" w:hAnsi="Arial" w:cs="Arial"/>
          <w:b/>
          <w:bCs/>
          <w:color w:val="666666"/>
          <w:sz w:val="18"/>
          <w:szCs w:val="20"/>
        </w:rPr>
        <w:t xml:space="preserve"> del CPCE y CGCE</w:t>
      </w:r>
      <w:r w:rsidRPr="000E5944">
        <w:rPr>
          <w:rFonts w:ascii="Arial" w:eastAsia="Times New Roman" w:hAnsi="Arial" w:cs="Arial"/>
          <w:b/>
          <w:bCs/>
          <w:color w:val="666666"/>
          <w:sz w:val="18"/>
          <w:szCs w:val="20"/>
        </w:rPr>
        <w:t xml:space="preserve">)  </w:t>
      </w:r>
    </w:p>
    <w:p w:rsidR="000E5944" w:rsidRPr="000E5944" w:rsidRDefault="000E5944" w:rsidP="000E5944">
      <w:pPr>
        <w:jc w:val="center"/>
        <w:rPr>
          <w:rFonts w:ascii="Arial" w:eastAsia="Times New Roman" w:hAnsi="Arial" w:cs="Arial"/>
          <w:b/>
          <w:bCs/>
          <w:color w:val="666666"/>
          <w:sz w:val="18"/>
          <w:szCs w:val="20"/>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El “bono” de fin de año cuyo principal objetivo fue recomponer los salarios de los trabajadores en forma “urgente y necesaria”, tuvo un efecto no deseado, complicarnos la liquidación de sueldos de fin de año.</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El Decreto 1043/2018 del Poder Ejecutivo, publicado en el Boletín Oficial el 13 de Noviembre de 2.018, generó más dudas que certezas, algo frecuente en estos tiempos.</w:t>
      </w:r>
    </w:p>
    <w:p w:rsidR="000E5944" w:rsidRPr="00DE74E5" w:rsidRDefault="000E5944" w:rsidP="000E5944">
      <w:pPr>
        <w:spacing w:line="360" w:lineRule="auto"/>
        <w:jc w:val="both"/>
        <w:rPr>
          <w:color w:val="000000" w:themeColor="text1"/>
        </w:rPr>
      </w:pPr>
      <w:r w:rsidRPr="000E5944">
        <w:rPr>
          <w:rFonts w:ascii="Arial" w:eastAsia="Times New Roman" w:hAnsi="Arial" w:cs="Arial"/>
          <w:b/>
          <w:bCs/>
          <w:color w:val="666666"/>
          <w:sz w:val="18"/>
          <w:szCs w:val="20"/>
        </w:rPr>
        <w:t>Por ello, analizaremos brevemente las disposiciones del mencionado Decreto, que se dividen en dos capítulos</w:t>
      </w:r>
      <w:r w:rsidRPr="00DE74E5">
        <w:rPr>
          <w:color w:val="000000" w:themeColor="text1"/>
        </w:rPr>
        <w:t>.</w:t>
      </w:r>
    </w:p>
    <w:p w:rsidR="000E5944" w:rsidRPr="000E5944" w:rsidRDefault="000E5944" w:rsidP="000E5944">
      <w:pPr>
        <w:jc w:val="both"/>
        <w:rPr>
          <w:b/>
          <w:color w:val="000000" w:themeColor="text1"/>
          <w:sz w:val="20"/>
          <w:szCs w:val="20"/>
        </w:rPr>
      </w:pPr>
      <w:r w:rsidRPr="000E5944">
        <w:rPr>
          <w:b/>
          <w:color w:val="000000" w:themeColor="text1"/>
          <w:sz w:val="20"/>
          <w:szCs w:val="20"/>
        </w:rPr>
        <w:t>CAPÍTULO I: ASIGNACIÓN NO REMUNERATIVA</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En su primer capítulo, se estableció una suma no remunerativa, de $ 5.000,00 (Pesos Cinco Mil), a partir del 1° de noviembre de 2018, para todos los trabajadores en relación de dependencia del </w:t>
      </w:r>
      <w:r w:rsidRPr="000E5944">
        <w:rPr>
          <w:rFonts w:ascii="Arial" w:eastAsia="Times New Roman" w:hAnsi="Arial" w:cs="Arial"/>
          <w:b/>
          <w:bCs/>
          <w:color w:val="666666"/>
          <w:sz w:val="18"/>
          <w:szCs w:val="20"/>
          <w:u w:val="single"/>
        </w:rPr>
        <w:t>Sector Privado</w:t>
      </w:r>
      <w:r w:rsidRPr="000E5944">
        <w:rPr>
          <w:rFonts w:ascii="Arial" w:eastAsia="Times New Roman" w:hAnsi="Arial" w:cs="Arial"/>
          <w:b/>
          <w:bCs/>
          <w:color w:val="666666"/>
          <w:sz w:val="18"/>
          <w:szCs w:val="20"/>
        </w:rPr>
        <w:t>, que debe ser abonada por los empleadores en dos cuotas: a) CINCUENTA POR CIENTO (50%) con los salarios del mes de noviembre de 2018, pagaderos en el mes de diciembre de 2018 y b) el CINCUENTA POR CIENTO (50%) restante con los salarios del mes de enero de 2019, pagaderos en el mes de febrero de 2019. En caso de trabajo a tiempo parcial, este bono debe calcularse en proporción a la jornada legal o convencional que se trate.</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Asimismo, el D.1043/2018 permite compensar hasta su concurrencia la suma total de esta asignación no remunerativa, con los incrementos que los empleadores hubieran otorgado unilateralmente a partir del 1° de Enero de 2018. Si este es el caso, la suma deberá considerarse remunerativa a los efector previsionales.</w:t>
      </w:r>
    </w:p>
    <w:p w:rsidR="000E5944" w:rsidRPr="00DE74E5" w:rsidRDefault="000E5944" w:rsidP="000E5944">
      <w:pPr>
        <w:spacing w:line="360" w:lineRule="auto"/>
        <w:jc w:val="both"/>
        <w:rPr>
          <w:color w:val="000000" w:themeColor="text1"/>
        </w:rPr>
      </w:pPr>
      <w:r w:rsidRPr="000E5944">
        <w:rPr>
          <w:rFonts w:ascii="Arial" w:eastAsia="Times New Roman" w:hAnsi="Arial" w:cs="Arial"/>
          <w:b/>
          <w:bCs/>
          <w:color w:val="666666"/>
          <w:sz w:val="18"/>
          <w:szCs w:val="20"/>
        </w:rPr>
        <w:t>Merece una mención por separado, el tratamiento que puede recibir esta suma no remunerativa por parte de las partes signatarias de convenios colectivos de trabajo. En este sentido</w:t>
      </w:r>
      <w:r w:rsidRPr="00DE74E5">
        <w:rPr>
          <w:color w:val="000000" w:themeColor="text1"/>
        </w:rPr>
        <w:t xml:space="preserve">, </w:t>
      </w:r>
      <w:r w:rsidRPr="000E5944">
        <w:rPr>
          <w:rFonts w:ascii="Arial" w:eastAsia="Times New Roman" w:hAnsi="Arial" w:cs="Arial"/>
          <w:b/>
          <w:bCs/>
          <w:color w:val="666666"/>
          <w:sz w:val="18"/>
          <w:szCs w:val="20"/>
          <w:u w:val="single"/>
        </w:rPr>
        <w:t>el Decreto posibilita la celebración de acuerdos entre representante de trabajadores y empleadores, en los que expresamente se establezca</w:t>
      </w:r>
      <w:r w:rsidRPr="00DE74E5">
        <w:rPr>
          <w:color w:val="000000" w:themeColor="text1"/>
        </w:rPr>
        <w:t>:</w:t>
      </w:r>
    </w:p>
    <w:p w:rsidR="000E5944" w:rsidRPr="000E5944" w:rsidRDefault="000E5944" w:rsidP="000E5944">
      <w:pPr>
        <w:pStyle w:val="Prrafodelista"/>
        <w:numPr>
          <w:ilvl w:val="0"/>
          <w:numId w:val="18"/>
        </w:numPr>
        <w:tabs>
          <w:tab w:val="left" w:pos="284"/>
        </w:tabs>
        <w:spacing w:after="200" w:line="360" w:lineRule="auto"/>
        <w:ind w:left="0" w:firstLine="0"/>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La adecuación de plazos y montos de la asignación no remunerativa para sectores o actividades que se encuentren en crisis o declinación productiva;</w:t>
      </w:r>
    </w:p>
    <w:p w:rsidR="000E5944" w:rsidRPr="000E5944" w:rsidRDefault="000E5944" w:rsidP="000E5944">
      <w:pPr>
        <w:pStyle w:val="Prrafodelista"/>
        <w:numPr>
          <w:ilvl w:val="0"/>
          <w:numId w:val="18"/>
        </w:numPr>
        <w:tabs>
          <w:tab w:val="left" w:pos="284"/>
        </w:tabs>
        <w:spacing w:after="200" w:line="360" w:lineRule="auto"/>
        <w:ind w:left="0" w:firstLine="0"/>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La compensación o no absorción de los montos de esta asignación respecto a los incrementos pactados como revisión salarial de la pauta salarial acordada oportunamente en la negociación colectiva del año 2.018;</w:t>
      </w:r>
    </w:p>
    <w:p w:rsidR="000E5944" w:rsidRPr="00DE74E5" w:rsidRDefault="000E5944" w:rsidP="000E5944">
      <w:pPr>
        <w:pStyle w:val="Prrafodelista"/>
        <w:numPr>
          <w:ilvl w:val="0"/>
          <w:numId w:val="18"/>
        </w:numPr>
        <w:tabs>
          <w:tab w:val="left" w:pos="284"/>
        </w:tabs>
        <w:spacing w:after="200" w:line="360" w:lineRule="auto"/>
        <w:ind w:left="0" w:firstLine="0"/>
        <w:jc w:val="both"/>
        <w:rPr>
          <w:color w:val="000000" w:themeColor="text1"/>
        </w:rPr>
      </w:pPr>
      <w:r w:rsidRPr="000E5944">
        <w:rPr>
          <w:rFonts w:ascii="Arial" w:eastAsia="Times New Roman" w:hAnsi="Arial" w:cs="Arial"/>
          <w:b/>
          <w:bCs/>
          <w:color w:val="666666"/>
          <w:sz w:val="18"/>
          <w:szCs w:val="20"/>
        </w:rPr>
        <w:t>La posibilidad de computar la asignación no remunerativa a cuenta de sumas que sean acordadas como consecuencia de dicha revisión salarial</w:t>
      </w:r>
      <w:r w:rsidRPr="00DE74E5">
        <w:rPr>
          <w:color w:val="000000" w:themeColor="text1"/>
        </w:rPr>
        <w:t>.</w:t>
      </w:r>
    </w:p>
    <w:p w:rsidR="000E5944" w:rsidRPr="00DE74E5" w:rsidRDefault="000E5944" w:rsidP="000E5944">
      <w:pPr>
        <w:spacing w:line="360" w:lineRule="auto"/>
        <w:jc w:val="both"/>
        <w:rPr>
          <w:color w:val="000000" w:themeColor="text1"/>
        </w:rPr>
      </w:pPr>
      <w:r w:rsidRPr="000E5944">
        <w:rPr>
          <w:rFonts w:ascii="Arial" w:eastAsia="Times New Roman" w:hAnsi="Arial" w:cs="Arial"/>
          <w:b/>
          <w:bCs/>
          <w:color w:val="666666"/>
          <w:sz w:val="18"/>
          <w:szCs w:val="20"/>
        </w:rPr>
        <w:t xml:space="preserve">Por último, se aclara -no era necesario dado que mencionaba anteriormente que se aplicaba al sector privado- que se excluye a los trabajadores del sector público nacional, provincial y municipal, como </w:t>
      </w:r>
      <w:r w:rsidRPr="000E5944">
        <w:rPr>
          <w:rFonts w:ascii="Arial" w:eastAsia="Times New Roman" w:hAnsi="Arial" w:cs="Arial"/>
          <w:b/>
          <w:bCs/>
          <w:color w:val="666666"/>
          <w:sz w:val="18"/>
          <w:szCs w:val="20"/>
        </w:rPr>
        <w:lastRenderedPageBreak/>
        <w:t>también a los trabajadores del Régimen de Trabajo Agrario, regulado por la Ley N° 26.727, y del Régimen Especial de Contrato de Trabajo para el Personal de Casas Particulares, regulado por la Ley N° 26.844</w:t>
      </w:r>
      <w:r w:rsidRPr="00DE74E5">
        <w:rPr>
          <w:color w:val="000000" w:themeColor="text1"/>
        </w:rPr>
        <w:t>.</w:t>
      </w:r>
    </w:p>
    <w:p w:rsidR="000E5944" w:rsidRDefault="000E5944" w:rsidP="000E5944">
      <w:pPr>
        <w:jc w:val="both"/>
        <w:rPr>
          <w:b/>
          <w:color w:val="000000" w:themeColor="text1"/>
          <w:sz w:val="20"/>
          <w:szCs w:val="20"/>
        </w:rPr>
      </w:pPr>
      <w:r w:rsidRPr="000E5944">
        <w:rPr>
          <w:b/>
          <w:color w:val="000000" w:themeColor="text1"/>
          <w:sz w:val="20"/>
          <w:szCs w:val="20"/>
        </w:rPr>
        <w:t>SITUACION DEL BONO DE FIN DE AÑO EN DISTINTOS CONVENIOS COLECTIVOS</w:t>
      </w:r>
    </w:p>
    <w:p w:rsidR="000E5944" w:rsidRPr="000E5944" w:rsidRDefault="000E5944" w:rsidP="000E5944">
      <w:pPr>
        <w:jc w:val="both"/>
        <w:rPr>
          <w:color w:val="000000" w:themeColor="text1"/>
          <w:sz w:val="20"/>
          <w:szCs w:val="20"/>
        </w:rPr>
      </w:pPr>
    </w:p>
    <w:p w:rsid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Teniendo en cuenta la facultad otorgada por el Decreto 1043/2018 a las partes signatarias de los convenios colectivos de trabajo, son varias las entidades sindicales que se han expedido al respecto, estableciendo procedimientos específicos -diferentes a los establecidos por el decreto- para el pago de la asignación no remunerativa. A continuación, haremos un repaso de alguno de ellos:</w:t>
      </w:r>
    </w:p>
    <w:p w:rsidR="000E5944" w:rsidRPr="000E5944" w:rsidRDefault="000E5944" w:rsidP="000E5944">
      <w:pPr>
        <w:spacing w:line="360" w:lineRule="auto"/>
        <w:jc w:val="both"/>
        <w:rPr>
          <w:rFonts w:ascii="Arial" w:eastAsia="Times New Roman" w:hAnsi="Arial" w:cs="Arial"/>
          <w:b/>
          <w:bCs/>
          <w:color w:val="666666"/>
          <w:sz w:val="18"/>
          <w:szCs w:val="20"/>
        </w:rPr>
      </w:pPr>
    </w:p>
    <w:tbl>
      <w:tblPr>
        <w:tblStyle w:val="Tablaconcuadrcula"/>
        <w:tblW w:w="0" w:type="auto"/>
        <w:tblLayout w:type="fixed"/>
        <w:tblLook w:val="04A0"/>
      </w:tblPr>
      <w:tblGrid>
        <w:gridCol w:w="1050"/>
        <w:gridCol w:w="1780"/>
        <w:gridCol w:w="4082"/>
        <w:gridCol w:w="2104"/>
      </w:tblGrid>
      <w:tr w:rsidR="000E5944" w:rsidRPr="00DE74E5" w:rsidTr="00943919">
        <w:trPr>
          <w:trHeight w:val="340"/>
        </w:trPr>
        <w:tc>
          <w:tcPr>
            <w:tcW w:w="1050" w:type="dxa"/>
          </w:tcPr>
          <w:p w:rsidR="000E5944" w:rsidRPr="000E5944" w:rsidRDefault="000E5944" w:rsidP="00943919">
            <w:pPr>
              <w:jc w:val="center"/>
              <w:rPr>
                <w:b/>
                <w:color w:val="000000" w:themeColor="text1"/>
                <w:sz w:val="20"/>
                <w:szCs w:val="20"/>
              </w:rPr>
            </w:pPr>
            <w:r w:rsidRPr="000E5944">
              <w:rPr>
                <w:b/>
                <w:color w:val="000000" w:themeColor="text1"/>
                <w:sz w:val="20"/>
                <w:szCs w:val="20"/>
              </w:rPr>
              <w:t>N° DE CCT</w:t>
            </w:r>
          </w:p>
        </w:tc>
        <w:tc>
          <w:tcPr>
            <w:tcW w:w="1780" w:type="dxa"/>
          </w:tcPr>
          <w:p w:rsidR="000E5944" w:rsidRPr="000E5944" w:rsidRDefault="000E5944" w:rsidP="00943919">
            <w:pPr>
              <w:jc w:val="center"/>
              <w:rPr>
                <w:b/>
                <w:color w:val="000000" w:themeColor="text1"/>
                <w:sz w:val="20"/>
                <w:szCs w:val="20"/>
              </w:rPr>
            </w:pPr>
            <w:r w:rsidRPr="000E5944">
              <w:rPr>
                <w:b/>
                <w:color w:val="000000" w:themeColor="text1"/>
                <w:sz w:val="20"/>
                <w:szCs w:val="20"/>
              </w:rPr>
              <w:t>PARTES SIGNATARIAS</w:t>
            </w:r>
          </w:p>
        </w:tc>
        <w:tc>
          <w:tcPr>
            <w:tcW w:w="4082" w:type="dxa"/>
          </w:tcPr>
          <w:p w:rsidR="000E5944" w:rsidRPr="000E5944" w:rsidRDefault="000E5944" w:rsidP="00943919">
            <w:pPr>
              <w:jc w:val="center"/>
              <w:rPr>
                <w:b/>
                <w:color w:val="000000" w:themeColor="text1"/>
                <w:sz w:val="20"/>
                <w:szCs w:val="20"/>
              </w:rPr>
            </w:pPr>
            <w:r w:rsidRPr="000E5944">
              <w:rPr>
                <w:b/>
                <w:color w:val="000000" w:themeColor="text1"/>
                <w:sz w:val="20"/>
                <w:szCs w:val="20"/>
              </w:rPr>
              <w:t>PROCEDIMIENTO DE PAGO</w:t>
            </w:r>
          </w:p>
          <w:p w:rsidR="000E5944" w:rsidRPr="000E5944" w:rsidRDefault="000E5944" w:rsidP="00943919">
            <w:pPr>
              <w:jc w:val="center"/>
              <w:rPr>
                <w:b/>
                <w:color w:val="000000" w:themeColor="text1"/>
                <w:sz w:val="20"/>
                <w:szCs w:val="20"/>
              </w:rPr>
            </w:pPr>
            <w:r w:rsidRPr="000E5944">
              <w:rPr>
                <w:b/>
                <w:color w:val="000000" w:themeColor="text1"/>
                <w:sz w:val="20"/>
                <w:szCs w:val="20"/>
              </w:rPr>
              <w:t>ASIGNACIÓN NO REMUNERATIVA</w:t>
            </w:r>
          </w:p>
        </w:tc>
        <w:tc>
          <w:tcPr>
            <w:tcW w:w="2104" w:type="dxa"/>
          </w:tcPr>
          <w:p w:rsidR="000E5944" w:rsidRPr="000E5944" w:rsidRDefault="000E5944" w:rsidP="00943919">
            <w:pPr>
              <w:jc w:val="center"/>
              <w:rPr>
                <w:b/>
                <w:color w:val="000000" w:themeColor="text1"/>
                <w:sz w:val="20"/>
                <w:szCs w:val="20"/>
              </w:rPr>
            </w:pPr>
            <w:r w:rsidRPr="000E5944">
              <w:rPr>
                <w:b/>
                <w:color w:val="000000" w:themeColor="text1"/>
                <w:sz w:val="20"/>
                <w:szCs w:val="20"/>
              </w:rPr>
              <w:t>FUENTE</w:t>
            </w: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244/94</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ALIMENTACIÓN – OBREROS Y EMPLEADOS</w:t>
            </w:r>
          </w:p>
        </w:tc>
        <w:tc>
          <w:tcPr>
            <w:tcW w:w="4082"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DOS CUOTAS DE $ 2.500.-</w:t>
            </w:r>
          </w:p>
          <w:p w:rsidR="000E5944" w:rsidRPr="000E5944" w:rsidRDefault="000E5944" w:rsidP="000E5944">
            <w:pPr>
              <w:pStyle w:val="Prrafodelista"/>
              <w:numPr>
                <w:ilvl w:val="0"/>
                <w:numId w:val="18"/>
              </w:numPr>
              <w:tabs>
                <w:tab w:val="left" w:pos="95"/>
              </w:tabs>
              <w:ind w:left="0" w:firstLine="0"/>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1° CUOTA EN 12/2018</w:t>
            </w:r>
          </w:p>
          <w:p w:rsidR="000E5944" w:rsidRPr="000E5944" w:rsidRDefault="000E5944" w:rsidP="000E5944">
            <w:pPr>
              <w:pStyle w:val="Prrafodelista"/>
              <w:numPr>
                <w:ilvl w:val="0"/>
                <w:numId w:val="18"/>
              </w:numPr>
              <w:tabs>
                <w:tab w:val="left" w:pos="95"/>
              </w:tabs>
              <w:ind w:left="0" w:firstLine="0"/>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2° CUOTA HASTA EL 15/01/2019</w:t>
            </w:r>
          </w:p>
        </w:tc>
        <w:tc>
          <w:tcPr>
            <w:tcW w:w="2104"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www.stia.org.ar</w:t>
            </w: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730/15</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PELUQUERÍAS – UNISEX</w:t>
            </w:r>
          </w:p>
        </w:tc>
        <w:tc>
          <w:tcPr>
            <w:tcW w:w="4082" w:type="dxa"/>
            <w:vMerge w:val="restart"/>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TRES CUOTAS DE LAS SIGUIENTES PARTICULARIDADES:</w:t>
            </w:r>
          </w:p>
          <w:p w:rsidR="000E5944" w:rsidRPr="000E5944" w:rsidRDefault="000E5944" w:rsidP="000E5944">
            <w:pPr>
              <w:pStyle w:val="Prrafodelista"/>
              <w:numPr>
                <w:ilvl w:val="0"/>
                <w:numId w:val="18"/>
              </w:numPr>
              <w:tabs>
                <w:tab w:val="left" w:pos="95"/>
              </w:tabs>
              <w:ind w:left="0" w:firstLine="0"/>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1° CUOTA DE $ 2.000.- EN NOVIEMBRE DE 2018</w:t>
            </w:r>
          </w:p>
          <w:p w:rsidR="000E5944" w:rsidRPr="000E5944" w:rsidRDefault="000E5944" w:rsidP="000E5944">
            <w:pPr>
              <w:pStyle w:val="Prrafodelista"/>
              <w:numPr>
                <w:ilvl w:val="0"/>
                <w:numId w:val="18"/>
              </w:numPr>
              <w:tabs>
                <w:tab w:val="left" w:pos="95"/>
              </w:tabs>
              <w:ind w:left="0" w:firstLine="0"/>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2° CUOTA DE $ 1.500.- EN ENERO DE 2019</w:t>
            </w:r>
          </w:p>
          <w:p w:rsidR="000E5944" w:rsidRPr="000E5944" w:rsidRDefault="000E5944" w:rsidP="000E5944">
            <w:pPr>
              <w:pStyle w:val="Prrafodelista"/>
              <w:numPr>
                <w:ilvl w:val="0"/>
                <w:numId w:val="18"/>
              </w:numPr>
              <w:tabs>
                <w:tab w:val="left" w:pos="95"/>
              </w:tabs>
              <w:ind w:left="0" w:firstLine="0"/>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3° CUOTA DE $ 1.500.- EN FEBRERO DE 2019</w:t>
            </w:r>
          </w:p>
        </w:tc>
        <w:tc>
          <w:tcPr>
            <w:tcW w:w="2104" w:type="dxa"/>
            <w:vMerge w:val="restart"/>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www.sppr.org.ar</w:t>
            </w: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734/15</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PELUQUERÍAS – ACT. ESTÉTICAS Y AFINES Y FÁBRICAS DE PELUCAS – DAMAS</w:t>
            </w:r>
          </w:p>
        </w:tc>
        <w:tc>
          <w:tcPr>
            <w:tcW w:w="4082" w:type="dxa"/>
            <w:vMerge/>
          </w:tcPr>
          <w:p w:rsidR="000E5944" w:rsidRPr="000E5944" w:rsidRDefault="000E5944" w:rsidP="00943919">
            <w:pPr>
              <w:rPr>
                <w:rFonts w:ascii="Arial" w:eastAsia="Times New Roman" w:hAnsi="Arial" w:cs="Arial"/>
                <w:b/>
                <w:bCs/>
                <w:color w:val="666666"/>
                <w:sz w:val="18"/>
                <w:szCs w:val="20"/>
                <w:lang w:val="es-ES"/>
              </w:rPr>
            </w:pPr>
          </w:p>
        </w:tc>
        <w:tc>
          <w:tcPr>
            <w:tcW w:w="2104" w:type="dxa"/>
            <w:vMerge/>
          </w:tcPr>
          <w:p w:rsidR="000E5944" w:rsidRPr="000E5944" w:rsidRDefault="000E5944" w:rsidP="00943919">
            <w:pPr>
              <w:rPr>
                <w:rFonts w:ascii="Arial" w:eastAsia="Times New Roman" w:hAnsi="Arial" w:cs="Arial"/>
                <w:b/>
                <w:bCs/>
                <w:color w:val="666666"/>
                <w:sz w:val="18"/>
                <w:szCs w:val="20"/>
                <w:lang w:val="es-ES"/>
              </w:rPr>
            </w:pP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659/13</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TRABAJADORES DE FARMACIA</w:t>
            </w:r>
          </w:p>
        </w:tc>
        <w:tc>
          <w:tcPr>
            <w:tcW w:w="4082"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SEGÚN ACUERDO SALARIAL DEL 12/12/2018:</w:t>
            </w:r>
          </w:p>
          <w:p w:rsidR="000E5944" w:rsidRPr="000E5944" w:rsidRDefault="000E5944" w:rsidP="000E5944">
            <w:pPr>
              <w:pStyle w:val="Prrafodelista"/>
              <w:numPr>
                <w:ilvl w:val="0"/>
                <w:numId w:val="18"/>
              </w:numPr>
              <w:tabs>
                <w:tab w:val="left" w:pos="140"/>
              </w:tabs>
              <w:ind w:left="0" w:hanging="2"/>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$ 2.000 QUEDAN COMPENSADOS</w:t>
            </w:r>
          </w:p>
          <w:p w:rsidR="000E5944" w:rsidRPr="000E5944" w:rsidRDefault="000E5944" w:rsidP="000E5944">
            <w:pPr>
              <w:pStyle w:val="Prrafodelista"/>
              <w:numPr>
                <w:ilvl w:val="0"/>
                <w:numId w:val="18"/>
              </w:numPr>
              <w:tabs>
                <w:tab w:val="left" w:pos="140"/>
              </w:tabs>
              <w:ind w:left="0" w:hanging="2"/>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$ 3.000 SE DEBEN ABONAR HASTA EL 31/01/2019</w:t>
            </w:r>
          </w:p>
        </w:tc>
        <w:tc>
          <w:tcPr>
            <w:tcW w:w="2104"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www.fatfa.com.ar</w:t>
            </w: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740/16</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SMATA – ACARA</w:t>
            </w:r>
          </w:p>
        </w:tc>
        <w:tc>
          <w:tcPr>
            <w:tcW w:w="4082"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TRES CUOTAS IGUALES DE $ 1.666,67.- EN LOS MESES DE ENERO, FEBRERO Y MARZO DE 2019, A CUENTA DE FUTUROS AUMENTOS Y SERÁ ABSORBIDO DENTRO DEL MISMO TRIMESTRE</w:t>
            </w:r>
          </w:p>
        </w:tc>
        <w:tc>
          <w:tcPr>
            <w:tcW w:w="2104"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www.smatarosario.com.ar</w:t>
            </w: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496/07</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UTEDYC – MUTUALES</w:t>
            </w:r>
          </w:p>
        </w:tc>
        <w:tc>
          <w:tcPr>
            <w:tcW w:w="4082"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EL BONO QUEDÓ COMPENSADO CON EL ACUERDO DE REVISIÓN SALARIAL DE FECHA 22/11/2018</w:t>
            </w:r>
          </w:p>
        </w:tc>
        <w:tc>
          <w:tcPr>
            <w:tcW w:w="2104" w:type="dxa"/>
            <w:vMerge w:val="restart"/>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www.utedyc.org.ar</w:t>
            </w:r>
          </w:p>
          <w:p w:rsidR="000E5944" w:rsidRPr="000E5944" w:rsidRDefault="000E5944" w:rsidP="00943919">
            <w:pPr>
              <w:jc w:val="both"/>
              <w:rPr>
                <w:rFonts w:ascii="Arial" w:eastAsia="Times New Roman" w:hAnsi="Arial" w:cs="Arial"/>
                <w:b/>
                <w:bCs/>
                <w:color w:val="666666"/>
                <w:sz w:val="18"/>
                <w:szCs w:val="20"/>
                <w:lang w:val="es-ES"/>
              </w:rPr>
            </w:pP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581/10</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UTEDYC – CLUBES DE CAMPO</w:t>
            </w:r>
          </w:p>
        </w:tc>
        <w:tc>
          <w:tcPr>
            <w:tcW w:w="4082" w:type="dxa"/>
          </w:tcPr>
          <w:p w:rsidR="000E5944" w:rsidRPr="000E5944" w:rsidRDefault="000E5944" w:rsidP="00943919">
            <w:pP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EL BONO QUEDÓ COMPENSADO CON EL ACUERDO DE REVISIÓN SALARIAL DE FECHA 29/11/2018</w:t>
            </w:r>
          </w:p>
        </w:tc>
        <w:tc>
          <w:tcPr>
            <w:tcW w:w="2104" w:type="dxa"/>
            <w:vMerge/>
          </w:tcPr>
          <w:p w:rsidR="000E5944" w:rsidRPr="000E5944" w:rsidRDefault="000E5944" w:rsidP="00943919">
            <w:pPr>
              <w:jc w:val="both"/>
              <w:rPr>
                <w:rFonts w:ascii="Arial" w:eastAsia="Times New Roman" w:hAnsi="Arial" w:cs="Arial"/>
                <w:b/>
                <w:bCs/>
                <w:color w:val="666666"/>
                <w:sz w:val="18"/>
                <w:szCs w:val="20"/>
                <w:lang w:val="es-ES"/>
              </w:rPr>
            </w:pPr>
          </w:p>
        </w:tc>
      </w:tr>
      <w:tr w:rsidR="000E5944" w:rsidRPr="00DE74E5" w:rsidTr="00943919">
        <w:trPr>
          <w:trHeight w:val="340"/>
        </w:trPr>
        <w:tc>
          <w:tcPr>
            <w:tcW w:w="105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736/16</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UTEDYC – ENTIDADES DEPORTIVAS Y CIVILES</w:t>
            </w:r>
          </w:p>
        </w:tc>
        <w:tc>
          <w:tcPr>
            <w:tcW w:w="4082"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EL BONO QUEDÓ COMPENSADO CON EL ACUERDO DE REVISIÓN SALARIAL DE FECHA 04/12/2018</w:t>
            </w:r>
          </w:p>
        </w:tc>
        <w:tc>
          <w:tcPr>
            <w:tcW w:w="2104" w:type="dxa"/>
            <w:vMerge/>
          </w:tcPr>
          <w:p w:rsidR="000E5944" w:rsidRPr="000E5944" w:rsidRDefault="000E5944" w:rsidP="00943919">
            <w:pPr>
              <w:jc w:val="both"/>
              <w:rPr>
                <w:rFonts w:ascii="Arial" w:eastAsia="Times New Roman" w:hAnsi="Arial" w:cs="Arial"/>
                <w:b/>
                <w:bCs/>
                <w:color w:val="666666"/>
                <w:sz w:val="18"/>
                <w:szCs w:val="20"/>
                <w:lang w:val="es-ES"/>
              </w:rPr>
            </w:pPr>
          </w:p>
        </w:tc>
      </w:tr>
      <w:tr w:rsidR="000E5944" w:rsidRPr="00DE74E5" w:rsidTr="00943919">
        <w:trPr>
          <w:trHeight w:val="340"/>
        </w:trPr>
        <w:tc>
          <w:tcPr>
            <w:tcW w:w="1050"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130/75</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EMPLEADOS DE COMERCIO</w:t>
            </w:r>
          </w:p>
        </w:tc>
        <w:tc>
          <w:tcPr>
            <w:tcW w:w="4082"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SE ABONA DEL MODO ESTABLECIDO EN EL D.1043/18, SEGÚN ACUERDO DE FECHA 27/11/2018</w:t>
            </w:r>
          </w:p>
        </w:tc>
        <w:tc>
          <w:tcPr>
            <w:tcW w:w="2104" w:type="dxa"/>
          </w:tcPr>
          <w:p w:rsidR="000E5944" w:rsidRPr="000E5944" w:rsidRDefault="000E5944" w:rsidP="00943919">
            <w:pPr>
              <w:jc w:val="both"/>
              <w:rPr>
                <w:rFonts w:ascii="Arial" w:eastAsia="Times New Roman" w:hAnsi="Arial" w:cs="Arial"/>
                <w:b/>
                <w:bCs/>
                <w:color w:val="666666"/>
                <w:sz w:val="18"/>
                <w:szCs w:val="20"/>
                <w:lang w:val="es-ES"/>
              </w:rPr>
            </w:pPr>
          </w:p>
        </w:tc>
      </w:tr>
      <w:tr w:rsidR="000E5944" w:rsidRPr="00DE74E5" w:rsidTr="00943919">
        <w:trPr>
          <w:trHeight w:val="340"/>
        </w:trPr>
        <w:tc>
          <w:tcPr>
            <w:tcW w:w="1050"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260/75</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UOM</w:t>
            </w:r>
          </w:p>
        </w:tc>
        <w:tc>
          <w:tcPr>
            <w:tcW w:w="4082"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SE ABONA DEL MODO ESTABLECIDO EN EL D.1043/18</w:t>
            </w:r>
          </w:p>
        </w:tc>
        <w:tc>
          <w:tcPr>
            <w:tcW w:w="2104" w:type="dxa"/>
          </w:tcPr>
          <w:p w:rsidR="000E5944" w:rsidRPr="000E5944" w:rsidRDefault="000E5944" w:rsidP="00943919">
            <w:pPr>
              <w:jc w:val="both"/>
              <w:rPr>
                <w:rFonts w:ascii="Arial" w:eastAsia="Times New Roman" w:hAnsi="Arial" w:cs="Arial"/>
                <w:b/>
                <w:bCs/>
                <w:color w:val="666666"/>
                <w:sz w:val="18"/>
                <w:szCs w:val="20"/>
                <w:lang w:val="es-ES"/>
              </w:rPr>
            </w:pPr>
          </w:p>
        </w:tc>
      </w:tr>
      <w:tr w:rsidR="000E5944" w:rsidRPr="00DE74E5" w:rsidTr="00943919">
        <w:trPr>
          <w:trHeight w:val="340"/>
        </w:trPr>
        <w:tc>
          <w:tcPr>
            <w:tcW w:w="1050"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589/10</w:t>
            </w:r>
          </w:p>
        </w:tc>
        <w:tc>
          <w:tcPr>
            <w:tcW w:w="1780" w:type="dxa"/>
          </w:tcPr>
          <w:p w:rsidR="000E5944" w:rsidRPr="000E5944" w:rsidRDefault="000E5944" w:rsidP="00943919">
            <w:pPr>
              <w:jc w:val="center"/>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SUTERYH</w:t>
            </w:r>
          </w:p>
        </w:tc>
        <w:tc>
          <w:tcPr>
            <w:tcW w:w="4082"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SE ABONA DEL MODO ESTABLECIDO EN EL D.1043/18</w:t>
            </w:r>
          </w:p>
        </w:tc>
        <w:tc>
          <w:tcPr>
            <w:tcW w:w="2104" w:type="dxa"/>
          </w:tcPr>
          <w:p w:rsidR="000E5944" w:rsidRPr="000E5944" w:rsidRDefault="000E5944" w:rsidP="00943919">
            <w:pPr>
              <w:jc w:val="both"/>
              <w:rPr>
                <w:rFonts w:ascii="Arial" w:eastAsia="Times New Roman" w:hAnsi="Arial" w:cs="Arial"/>
                <w:b/>
                <w:bCs/>
                <w:color w:val="666666"/>
                <w:sz w:val="18"/>
                <w:szCs w:val="20"/>
                <w:lang w:val="es-ES"/>
              </w:rPr>
            </w:pPr>
            <w:r w:rsidRPr="000E5944">
              <w:rPr>
                <w:rFonts w:ascii="Arial" w:eastAsia="Times New Roman" w:hAnsi="Arial" w:cs="Arial"/>
                <w:b/>
                <w:bCs/>
                <w:color w:val="666666"/>
                <w:sz w:val="18"/>
                <w:szCs w:val="20"/>
                <w:lang w:val="es-ES"/>
              </w:rPr>
              <w:t>www.suterh.org.ar</w:t>
            </w:r>
          </w:p>
        </w:tc>
      </w:tr>
    </w:tbl>
    <w:p w:rsidR="000E5944" w:rsidRPr="00DE74E5" w:rsidRDefault="000E5944" w:rsidP="000E5944">
      <w:pPr>
        <w:jc w:val="both"/>
        <w:rPr>
          <w:color w:val="000000" w:themeColor="text1"/>
        </w:rPr>
      </w:pPr>
    </w:p>
    <w:p w:rsidR="000E5944" w:rsidRDefault="000E5944" w:rsidP="000E5944">
      <w:pPr>
        <w:jc w:val="both"/>
        <w:rPr>
          <w:b/>
          <w:color w:val="000000" w:themeColor="text1"/>
          <w:sz w:val="20"/>
          <w:szCs w:val="20"/>
        </w:rPr>
      </w:pPr>
    </w:p>
    <w:p w:rsidR="000E5944" w:rsidRDefault="000E5944" w:rsidP="000E5944">
      <w:pPr>
        <w:jc w:val="both"/>
        <w:rPr>
          <w:b/>
          <w:color w:val="000000" w:themeColor="text1"/>
          <w:sz w:val="20"/>
          <w:szCs w:val="20"/>
        </w:rPr>
      </w:pPr>
    </w:p>
    <w:p w:rsidR="000E5944" w:rsidRDefault="000E5944" w:rsidP="000E5944">
      <w:pPr>
        <w:jc w:val="both"/>
        <w:rPr>
          <w:b/>
          <w:color w:val="000000" w:themeColor="text1"/>
        </w:rPr>
      </w:pPr>
      <w:r w:rsidRPr="000E5944">
        <w:rPr>
          <w:b/>
          <w:color w:val="000000" w:themeColor="text1"/>
          <w:sz w:val="20"/>
          <w:szCs w:val="20"/>
        </w:rPr>
        <w:lastRenderedPageBreak/>
        <w:t>EL SECTOR DE LA CONSTRUCCION ESTABLECION APORTE Y CONTRIBUCION SOBRE EL “BONO</w:t>
      </w:r>
      <w:r w:rsidRPr="00DE74E5">
        <w:rPr>
          <w:b/>
          <w:color w:val="000000" w:themeColor="text1"/>
        </w:rPr>
        <w:t xml:space="preserve">” </w:t>
      </w:r>
    </w:p>
    <w:p w:rsidR="000E5944" w:rsidRPr="00DE74E5" w:rsidRDefault="000E5944" w:rsidP="000E5944">
      <w:pPr>
        <w:jc w:val="both"/>
        <w:rPr>
          <w:b/>
          <w:color w:val="000000" w:themeColor="text1"/>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El Acuerdo salarial de fecha 27/11/2018 aplicable para las distintas categorías de los CCT 76/75 y 577/10, aplicables al </w:t>
      </w:r>
      <w:r w:rsidRPr="000E5944">
        <w:rPr>
          <w:rFonts w:ascii="Arial" w:eastAsia="Times New Roman" w:hAnsi="Arial" w:cs="Arial"/>
          <w:b/>
          <w:bCs/>
          <w:color w:val="666666"/>
          <w:sz w:val="18"/>
          <w:szCs w:val="20"/>
          <w:u w:val="single"/>
        </w:rPr>
        <w:t>sector de la construcción</w:t>
      </w:r>
      <w:r w:rsidRPr="000E5944">
        <w:rPr>
          <w:rFonts w:ascii="Arial" w:eastAsia="Times New Roman" w:hAnsi="Arial" w:cs="Arial"/>
          <w:b/>
          <w:bCs/>
          <w:color w:val="666666"/>
          <w:sz w:val="18"/>
          <w:szCs w:val="20"/>
        </w:rPr>
        <w:t>, establece que:</w:t>
      </w:r>
    </w:p>
    <w:p w:rsidR="000E5944" w:rsidRPr="000E5944" w:rsidRDefault="000E5944" w:rsidP="000E5944">
      <w:pPr>
        <w:pStyle w:val="Prrafodelista"/>
        <w:numPr>
          <w:ilvl w:val="0"/>
          <w:numId w:val="18"/>
        </w:numPr>
        <w:tabs>
          <w:tab w:val="left" w:pos="284"/>
        </w:tabs>
        <w:spacing w:after="200" w:line="360" w:lineRule="auto"/>
        <w:ind w:left="0" w:firstLine="0"/>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El bono NO queda absorbido por ningún acuerdo salarial</w:t>
      </w:r>
    </w:p>
    <w:p w:rsidR="000E5944" w:rsidRPr="000E5944" w:rsidRDefault="000E5944" w:rsidP="000E5944">
      <w:pPr>
        <w:pStyle w:val="Prrafodelista"/>
        <w:numPr>
          <w:ilvl w:val="0"/>
          <w:numId w:val="18"/>
        </w:numPr>
        <w:tabs>
          <w:tab w:val="left" w:pos="284"/>
        </w:tabs>
        <w:spacing w:after="200" w:line="360" w:lineRule="auto"/>
        <w:ind w:left="0" w:firstLine="0"/>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Debe abonarse en tres cuotas: $ 2.000 con la primer quincena del mes de Diciembre de 2018; $ 1.500 con la </w:t>
      </w:r>
      <w:proofErr w:type="gramStart"/>
      <w:r w:rsidRPr="000E5944">
        <w:rPr>
          <w:rFonts w:ascii="Arial" w:eastAsia="Times New Roman" w:hAnsi="Arial" w:cs="Arial"/>
          <w:b/>
          <w:bCs/>
          <w:color w:val="666666"/>
          <w:sz w:val="18"/>
          <w:szCs w:val="20"/>
        </w:rPr>
        <w:t>primer</w:t>
      </w:r>
      <w:proofErr w:type="gramEnd"/>
      <w:r w:rsidRPr="000E5944">
        <w:rPr>
          <w:rFonts w:ascii="Arial" w:eastAsia="Times New Roman" w:hAnsi="Arial" w:cs="Arial"/>
          <w:b/>
          <w:bCs/>
          <w:color w:val="666666"/>
          <w:sz w:val="18"/>
          <w:szCs w:val="20"/>
        </w:rPr>
        <w:t xml:space="preserve"> quincena de Enero de 2019 y $ 1.500 con la primer quincena de Febrero de 2019.-</w:t>
      </w:r>
    </w:p>
    <w:p w:rsidR="000E5944" w:rsidRPr="000E5944" w:rsidRDefault="000E5944" w:rsidP="000E5944">
      <w:pPr>
        <w:pStyle w:val="Prrafodelista"/>
        <w:numPr>
          <w:ilvl w:val="0"/>
          <w:numId w:val="18"/>
        </w:numPr>
        <w:tabs>
          <w:tab w:val="left" w:pos="284"/>
        </w:tabs>
        <w:spacing w:after="200" w:line="360" w:lineRule="auto"/>
        <w:ind w:left="0" w:firstLine="0"/>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Es requisito para el pago de cada cuota, que la relación laboral se encuentre ACTIVA Y VIGENTE</w:t>
      </w:r>
    </w:p>
    <w:p w:rsidR="000E5944" w:rsidRPr="000E5944" w:rsidRDefault="000E5944" w:rsidP="000E5944">
      <w:pPr>
        <w:pStyle w:val="Prrafodelista"/>
        <w:numPr>
          <w:ilvl w:val="0"/>
          <w:numId w:val="18"/>
        </w:numPr>
        <w:tabs>
          <w:tab w:val="left" w:pos="284"/>
        </w:tabs>
        <w:spacing w:after="200" w:line="360" w:lineRule="auto"/>
        <w:ind w:left="0" w:firstLine="0"/>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Se trata de una asignación NO remunerativa que NO está sujeta a aportes y contribuciones de la seguridad social, CON EXCEPCIÓN DE LOS CORRESPONDIENTES A OBRA SOCIAL. Una medida discutible, porque genera que el trabajador perciba un importe menor, y agrega un costo laboral sobre un importe no remunerativo, pero como el acuerdo fue homologado poco podemos hacer los profesionales laboralistas a la hora de la liquidación. </w:t>
      </w:r>
    </w:p>
    <w:p w:rsidR="000E5944" w:rsidRDefault="000E5944" w:rsidP="000E5944">
      <w:pPr>
        <w:tabs>
          <w:tab w:val="left" w:pos="284"/>
        </w:tabs>
        <w:jc w:val="both"/>
        <w:rPr>
          <w:b/>
          <w:color w:val="000000" w:themeColor="text1"/>
          <w:sz w:val="20"/>
          <w:szCs w:val="20"/>
        </w:rPr>
      </w:pPr>
      <w:r w:rsidRPr="000E5944">
        <w:rPr>
          <w:b/>
          <w:color w:val="000000" w:themeColor="text1"/>
          <w:sz w:val="20"/>
          <w:szCs w:val="20"/>
        </w:rPr>
        <w:t>AGRARIOS INCLUIDOS POR CNTA</w:t>
      </w:r>
    </w:p>
    <w:p w:rsidR="000E5944" w:rsidRPr="000E5944" w:rsidRDefault="000E5944" w:rsidP="000E5944">
      <w:pPr>
        <w:tabs>
          <w:tab w:val="left" w:pos="284"/>
        </w:tabs>
        <w:jc w:val="both"/>
        <w:rPr>
          <w:b/>
          <w:color w:val="000000" w:themeColor="text1"/>
          <w:sz w:val="20"/>
          <w:szCs w:val="20"/>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Si bien el Decreto bajo análisis excluye expresamente a los trabajadores Rurales, en la Comisión Nacional de Trabajo Agrario (CNTA) se resolvió que el pago de la asignación se realizará en dos cuotas: $2.500 a cobrarse hasta el 20 de diciembre y $2.500 a cobrarse hasta el 20 de febrero de 2019.</w:t>
      </w:r>
    </w:p>
    <w:p w:rsidR="000E5944" w:rsidRDefault="000E5944" w:rsidP="000E5944">
      <w:pPr>
        <w:jc w:val="both"/>
        <w:rPr>
          <w:b/>
          <w:color w:val="000000" w:themeColor="text1"/>
          <w:sz w:val="20"/>
          <w:szCs w:val="20"/>
        </w:rPr>
      </w:pPr>
      <w:r w:rsidRPr="000E5944">
        <w:rPr>
          <w:b/>
          <w:color w:val="000000" w:themeColor="text1"/>
          <w:sz w:val="20"/>
          <w:szCs w:val="20"/>
        </w:rPr>
        <w:t>MAS DUDAS QUE CERTEZAS</w:t>
      </w:r>
    </w:p>
    <w:p w:rsidR="000E5944" w:rsidRPr="000E5944" w:rsidRDefault="000E5944" w:rsidP="000E5944">
      <w:pPr>
        <w:jc w:val="both"/>
        <w:rPr>
          <w:b/>
          <w:color w:val="000000" w:themeColor="text1"/>
          <w:sz w:val="20"/>
          <w:szCs w:val="20"/>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Una vez comentado el decreto ponemos a disposición algunas de las tantas dudas que fueron debatidas en las reuniones de comisión laboral del CPCE Santa FE Cámara II y también en la reunión de la Comisión Laboral de FACPCE con los colegas de todo el país </w:t>
      </w:r>
    </w:p>
    <w:p w:rsidR="000E5944" w:rsidRDefault="000E5944" w:rsidP="000E5944">
      <w:pPr>
        <w:jc w:val="both"/>
        <w:rPr>
          <w:color w:val="000000" w:themeColor="text1"/>
        </w:rPr>
      </w:pPr>
      <w:r w:rsidRPr="00DE74E5">
        <w:rPr>
          <w:b/>
          <w:color w:val="000000" w:themeColor="text1"/>
        </w:rPr>
        <w:t>Supuesto 1</w:t>
      </w:r>
      <w:r w:rsidRPr="00DE74E5">
        <w:rPr>
          <w:color w:val="000000" w:themeColor="text1"/>
        </w:rPr>
        <w:t>:</w:t>
      </w:r>
      <w:r w:rsidRPr="00180BC0">
        <w:rPr>
          <w:b/>
          <w:color w:val="000000" w:themeColor="text1"/>
        </w:rPr>
        <w:t xml:space="preserve"> Trabajador a tiempo completo que renunciara el 30/11/2018:</w:t>
      </w:r>
      <w:r w:rsidRPr="00DE74E5">
        <w:rPr>
          <w:color w:val="000000" w:themeColor="text1"/>
        </w:rPr>
        <w:t xml:space="preserve"> </w:t>
      </w:r>
    </w:p>
    <w:p w:rsidR="000E5944" w:rsidRPr="00DE74E5" w:rsidRDefault="000E5944" w:rsidP="000E5944">
      <w:pPr>
        <w:spacing w:line="360" w:lineRule="auto"/>
        <w:jc w:val="both"/>
        <w:rPr>
          <w:color w:val="000000" w:themeColor="text1"/>
        </w:rPr>
      </w:pPr>
      <w:r>
        <w:rPr>
          <w:color w:val="000000" w:themeColor="text1"/>
        </w:rPr>
        <w:t>¿</w:t>
      </w:r>
      <w:r w:rsidRPr="000E5944">
        <w:rPr>
          <w:rFonts w:ascii="Arial" w:eastAsia="Times New Roman" w:hAnsi="Arial" w:cs="Arial"/>
          <w:b/>
          <w:bCs/>
          <w:color w:val="666666"/>
          <w:sz w:val="18"/>
          <w:szCs w:val="20"/>
        </w:rPr>
        <w:t>Le corresponde cobrar $ 5.000,00 o solo la cuota que debía pagarse en Noviembre como establecía el Decreto? Es correcto pensar que el total del bono se considera devengado al momento de publicarse el Decreto, o debemos considerar que el bono se paga estrictamente a los trabajadores que integren la nómina durante los meses de Noviembre/18 y de Enero/19</w:t>
      </w:r>
      <w:proofErr w:type="gramStart"/>
      <w:r w:rsidRPr="000E5944">
        <w:rPr>
          <w:rFonts w:ascii="Arial" w:eastAsia="Times New Roman" w:hAnsi="Arial" w:cs="Arial"/>
          <w:b/>
          <w:bCs/>
          <w:color w:val="666666"/>
          <w:sz w:val="18"/>
          <w:szCs w:val="20"/>
        </w:rPr>
        <w:t>?</w:t>
      </w:r>
      <w:proofErr w:type="gramEnd"/>
    </w:p>
    <w:p w:rsidR="000E5944" w:rsidRDefault="000E5944" w:rsidP="000E5944">
      <w:pPr>
        <w:jc w:val="both"/>
        <w:rPr>
          <w:color w:val="000000" w:themeColor="text1"/>
        </w:rPr>
      </w:pPr>
      <w:r w:rsidRPr="00DE74E5">
        <w:rPr>
          <w:b/>
          <w:color w:val="000000" w:themeColor="text1"/>
        </w:rPr>
        <w:t>Alternativa del Supuesto 1</w:t>
      </w:r>
      <w:r w:rsidRPr="00DE74E5">
        <w:rPr>
          <w:color w:val="000000" w:themeColor="text1"/>
        </w:rPr>
        <w:t xml:space="preserve">: </w:t>
      </w:r>
      <w:r>
        <w:rPr>
          <w:b/>
          <w:color w:val="000000" w:themeColor="text1"/>
        </w:rPr>
        <w:t>M</w:t>
      </w:r>
      <w:r w:rsidRPr="00180BC0">
        <w:rPr>
          <w:b/>
          <w:color w:val="000000" w:themeColor="text1"/>
        </w:rPr>
        <w:t>ismo trabajador que renuncia el 30/11/2018 comienza a trabajar en Enero de 2019 con otro empleador</w:t>
      </w:r>
      <w:r>
        <w:rPr>
          <w:b/>
          <w:color w:val="000000" w:themeColor="text1"/>
        </w:rPr>
        <w:t>:</w:t>
      </w:r>
      <w:r>
        <w:rPr>
          <w:color w:val="000000" w:themeColor="text1"/>
        </w:rPr>
        <w:t xml:space="preserve"> </w:t>
      </w:r>
    </w:p>
    <w:p w:rsidR="000E5944" w:rsidRPr="000E5944" w:rsidRDefault="000E5944" w:rsidP="000E5944">
      <w:pPr>
        <w:spacing w:line="360" w:lineRule="auto"/>
        <w:jc w:val="both"/>
        <w:rPr>
          <w:rFonts w:ascii="Arial" w:eastAsia="Times New Roman" w:hAnsi="Arial" w:cs="Arial"/>
          <w:b/>
          <w:bCs/>
          <w:color w:val="666666"/>
          <w:sz w:val="18"/>
          <w:szCs w:val="20"/>
        </w:rPr>
      </w:pPr>
      <w:r>
        <w:rPr>
          <w:color w:val="000000" w:themeColor="text1"/>
        </w:rPr>
        <w:t>¿</w:t>
      </w:r>
      <w:r w:rsidRPr="000E5944">
        <w:rPr>
          <w:rFonts w:ascii="Arial" w:eastAsia="Times New Roman" w:hAnsi="Arial" w:cs="Arial"/>
          <w:b/>
          <w:bCs/>
          <w:color w:val="666666"/>
          <w:sz w:val="18"/>
          <w:szCs w:val="20"/>
        </w:rPr>
        <w:t>Le corresponde la segunda cuota del bono que debería pagarse con los salarios del mes de enero de 2019</w:t>
      </w:r>
      <w:proofErr w:type="gramStart"/>
      <w:r w:rsidRPr="000E5944">
        <w:rPr>
          <w:rFonts w:ascii="Arial" w:eastAsia="Times New Roman" w:hAnsi="Arial" w:cs="Arial"/>
          <w:b/>
          <w:bCs/>
          <w:color w:val="666666"/>
          <w:sz w:val="18"/>
          <w:szCs w:val="20"/>
        </w:rPr>
        <w:t>?.</w:t>
      </w:r>
      <w:proofErr w:type="gramEnd"/>
      <w:r w:rsidRPr="000E5944">
        <w:rPr>
          <w:rFonts w:ascii="Arial" w:eastAsia="Times New Roman" w:hAnsi="Arial" w:cs="Arial"/>
          <w:b/>
          <w:bCs/>
          <w:color w:val="666666"/>
          <w:sz w:val="18"/>
          <w:szCs w:val="20"/>
        </w:rPr>
        <w:t xml:space="preserve"> </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El Decreto comentado nada dice sobre permanencia. Tampoco establece requisitos de continuidad en el empleo, ni antigüedad del empleado en el mismo empleador.</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Con estos dos supuestos comentados puede ocurrir que un trabajador cobre los $5.000,00 en noviembre, al momento de su renuncia, y luego en enero cobre $ 2.500,00 con el nuevo empleador. </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También podría pasar que cobre $ 2.500,00 con el empleador anterior y con el actual cobre $ 2.500,00 (entiendo que debería ser la opción más sensata o más justa) Pero también podría ocurrir que solamente cobre los $ 2.500,00 con el empleador anterior y que el empleador actual considere que </w:t>
      </w:r>
      <w:r w:rsidRPr="000E5944">
        <w:rPr>
          <w:rFonts w:ascii="Arial" w:eastAsia="Times New Roman" w:hAnsi="Arial" w:cs="Arial"/>
          <w:b/>
          <w:bCs/>
          <w:color w:val="666666"/>
          <w:sz w:val="18"/>
          <w:szCs w:val="20"/>
        </w:rPr>
        <w:lastRenderedPageBreak/>
        <w:t xml:space="preserve">como dicho empleado no estaba es su nómina al momento de entrar en vigencia el decreto, noviembre 2018 no le corresponde abonarlo. </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En nuestra opinión, lo más justo sería que el trabajador cobre $ 2.500 junto con los haberes del mes de noviembre/18, y los $ 2.500 junto con los haberes de enero/19 sin importar la situación particular de renuncia en el empleador anterior y alta nueva en otro empleador. </w:t>
      </w:r>
    </w:p>
    <w:p w:rsidR="000E5944" w:rsidRDefault="000E5944" w:rsidP="000E5944">
      <w:pPr>
        <w:jc w:val="both"/>
        <w:rPr>
          <w:b/>
          <w:color w:val="000000" w:themeColor="text1"/>
          <w:sz w:val="20"/>
          <w:szCs w:val="20"/>
        </w:rPr>
      </w:pPr>
      <w:r w:rsidRPr="000E5944">
        <w:rPr>
          <w:b/>
          <w:color w:val="000000" w:themeColor="text1"/>
          <w:sz w:val="20"/>
          <w:szCs w:val="20"/>
        </w:rPr>
        <w:t>PROPORCIONALIDAD</w:t>
      </w:r>
    </w:p>
    <w:p w:rsidR="000E5944" w:rsidRPr="000E5944" w:rsidRDefault="000E5944" w:rsidP="000E5944">
      <w:pPr>
        <w:jc w:val="both"/>
        <w:rPr>
          <w:b/>
          <w:color w:val="000000" w:themeColor="text1"/>
          <w:sz w:val="20"/>
          <w:szCs w:val="20"/>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El Decreto aclara que deberá abonarse en proporción a la jornada legal o convencional de los trabajadores. Celebramos dicha aclaración dado que hemos tenido que lidiar con acuerdos no remunerativos establecidos por convenios colectivos donde olvidaron aclarar dicha característica ocasionando esto un dolor de cabeza con el cliente y su empleado, a la hora de intentar explicar que existe un principio constitucional de "igual remuneración por igual tarea" artículo 14 bis de la Constitución Nacional (CN).</w:t>
      </w:r>
    </w:p>
    <w:p w:rsidR="000E5944" w:rsidRPr="00DE74E5" w:rsidRDefault="000E5944" w:rsidP="000E5944">
      <w:pPr>
        <w:spacing w:line="360" w:lineRule="auto"/>
        <w:jc w:val="both"/>
        <w:rPr>
          <w:color w:val="000000" w:themeColor="text1"/>
        </w:rPr>
      </w:pPr>
      <w:r w:rsidRPr="000E5944">
        <w:rPr>
          <w:rFonts w:ascii="Arial" w:eastAsia="Times New Roman" w:hAnsi="Arial" w:cs="Arial"/>
          <w:b/>
          <w:bCs/>
          <w:color w:val="666666"/>
          <w:sz w:val="18"/>
          <w:szCs w:val="20"/>
        </w:rPr>
        <w:t>Igualmente existen casos que resultan problemáticos a la hora de la proporcionalidad, como el ejemplo del trabajador eventual que fuera contratado en el mes de Noviembre/2018 o en el mes de Enero/19. En dicho caso deberá proporcionarse el importe del bono en función de las horas, o días, trabajados considerando que el total corresponde al mes de trabajo completo</w:t>
      </w:r>
      <w:r w:rsidRPr="00DE74E5">
        <w:rPr>
          <w:color w:val="000000" w:themeColor="text1"/>
        </w:rPr>
        <w:t>.</w:t>
      </w:r>
    </w:p>
    <w:p w:rsidR="000E5944" w:rsidRPr="000E5944" w:rsidRDefault="000E5944" w:rsidP="000E5944">
      <w:pPr>
        <w:jc w:val="both"/>
        <w:rPr>
          <w:b/>
          <w:color w:val="000000" w:themeColor="text1"/>
          <w:sz w:val="20"/>
          <w:szCs w:val="20"/>
        </w:rPr>
      </w:pPr>
      <w:r w:rsidRPr="000E5944">
        <w:rPr>
          <w:b/>
          <w:color w:val="000000" w:themeColor="text1"/>
          <w:sz w:val="20"/>
          <w:szCs w:val="20"/>
        </w:rPr>
        <w:t>EL BONO Y SU TRATAMIENTO EN GANANCIAS</w:t>
      </w:r>
    </w:p>
    <w:p w:rsidR="000E5944" w:rsidRPr="00DE74E5" w:rsidRDefault="000E5944" w:rsidP="000E5944">
      <w:pPr>
        <w:jc w:val="both"/>
        <w:rPr>
          <w:color w:val="000000" w:themeColor="text1"/>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Además podemos criticar que el bono de fin de año estará gravado en ganancias, dado que es no remunerativo a los fines previsionales pero no impositivos, por ende podría pasar alguna de estas situaciones:</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La primera, que un trabajador que gana algo menos del mínimo no imponible, salte por encima de esa cifra y deba tributar. La segunda, que el bono provoque un cambio de escala al empleado en relación de dependencia que ya está sujeto al impuesto. Y la tercera, que la asignación extra no implique un cambio de escala en aquel empleado que ya está alcanzado por Ganancias.</w:t>
      </w:r>
    </w:p>
    <w:p w:rsidR="000E5944" w:rsidRDefault="000E5944" w:rsidP="000E5944">
      <w:pPr>
        <w:jc w:val="both"/>
        <w:rPr>
          <w:b/>
          <w:color w:val="000000" w:themeColor="text1"/>
        </w:rPr>
      </w:pPr>
    </w:p>
    <w:p w:rsidR="000E5944" w:rsidRPr="000E5944" w:rsidRDefault="000E5944" w:rsidP="000E5944">
      <w:pPr>
        <w:jc w:val="both"/>
        <w:rPr>
          <w:b/>
          <w:color w:val="000000" w:themeColor="text1"/>
          <w:sz w:val="20"/>
          <w:szCs w:val="20"/>
        </w:rPr>
      </w:pPr>
      <w:r w:rsidRPr="000E5944">
        <w:rPr>
          <w:b/>
          <w:color w:val="000000" w:themeColor="text1"/>
          <w:sz w:val="20"/>
          <w:szCs w:val="20"/>
        </w:rPr>
        <w:t>CAPÍTULO II PROCEDIMIENTO PREVIO DE COMUNICACIÓN PARA DESPIDOS SIN JUSTA CAUSA</w:t>
      </w:r>
    </w:p>
    <w:p w:rsidR="000E5944" w:rsidRPr="00DE74E5" w:rsidRDefault="000E5944" w:rsidP="000E5944">
      <w:pPr>
        <w:jc w:val="both"/>
        <w:rPr>
          <w:b/>
          <w:color w:val="000000" w:themeColor="text1"/>
        </w:rPr>
      </w:pP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Para nuestra sorpresa, además de las complicaciones comentadas, se estableció, hasta el 31 de marzo de 2019, un procedimiento por el cual los empleadores, antes de disponer despidos sin justa causa de trabajadores con contratos de trabajo por tiempo indeterminado, deberán comunicar la decisión al MINISTERIO DE PRODUCCIÓN Y TRABAJO con una anticipación no menor a DIEZ (10) días hábiles previo a hacerla efectiva. Dicho Ministerio, de oficio o a petición de parte, podrá convocar al empleador y al trabajador junto con la asistencia gremial pertinente, a fin de celebrar durante el plazo fijado en DIEZ (10) días hábiles las audiencias que estime necesarias para considerar las condiciones en que se llevará a cabo la futura extinción laboral.</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t xml:space="preserve">El incumplimiento de lo establecido en el presente capítulo dará lugar a la aplicación de las sanciones previstas en el Anexo II de la Ley N° 25.212 y sus modificatorias. Exceptuase del procedimiento establecido en el presente capítulo, al personal de la Industria de la Construcción, contratado en los términos de la Ley N° 22.250. </w:t>
      </w:r>
    </w:p>
    <w:p w:rsidR="000E5944" w:rsidRPr="000E5944" w:rsidRDefault="000E5944" w:rsidP="000E5944">
      <w:pPr>
        <w:spacing w:line="360" w:lineRule="auto"/>
        <w:jc w:val="both"/>
        <w:rPr>
          <w:rFonts w:ascii="Arial" w:eastAsia="Times New Roman" w:hAnsi="Arial" w:cs="Arial"/>
          <w:b/>
          <w:bCs/>
          <w:color w:val="666666"/>
          <w:sz w:val="18"/>
          <w:szCs w:val="20"/>
        </w:rPr>
      </w:pPr>
      <w:r w:rsidRPr="000E5944">
        <w:rPr>
          <w:rFonts w:ascii="Arial" w:eastAsia="Times New Roman" w:hAnsi="Arial" w:cs="Arial"/>
          <w:b/>
          <w:bCs/>
          <w:color w:val="666666"/>
          <w:sz w:val="18"/>
          <w:szCs w:val="20"/>
        </w:rPr>
        <w:lastRenderedPageBreak/>
        <w:t>Según lo consultado ante las autoridades del MINISTERIO DE PRODUCCION Y TRABAJO delegación Rosario, están recibiendo una nota firmada por el empleador comunicando los despidos sin causa que tengan lugar hasta el 31 de marzo de 2019 PERO en los considerandos del DECRETO 1043/2018 establece que el empleador deberá comunicar de manera fehaciente, o sea, un costo más que recae sobre el empleador, en un año que no será recordado como de gran bonanza……</w:t>
      </w:r>
    </w:p>
    <w:p w:rsidR="000E5944" w:rsidRDefault="000E5944"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p w:rsidR="00DB660E" w:rsidRDefault="00DB660E" w:rsidP="00DB660E">
      <w:pPr>
        <w:pStyle w:val="NormalWeb"/>
        <w:spacing w:before="0" w:beforeAutospacing="0" w:after="0" w:afterAutospacing="0" w:line="360" w:lineRule="auto"/>
        <w:jc w:val="both"/>
        <w:rPr>
          <w:rFonts w:ascii="Arial" w:eastAsia="Times New Roman" w:hAnsi="Arial" w:cs="Arial"/>
          <w:b/>
          <w:bCs/>
          <w:color w:val="666666"/>
          <w:sz w:val="18"/>
          <w:szCs w:val="20"/>
        </w:rPr>
      </w:pPr>
    </w:p>
    <w:sectPr w:rsidR="00DB660E"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9C" w:rsidRDefault="004B449C" w:rsidP="00A22916">
      <w:r>
        <w:separator/>
      </w:r>
    </w:p>
  </w:endnote>
  <w:endnote w:type="continuationSeparator" w:id="0">
    <w:p w:rsidR="004B449C" w:rsidRDefault="004B449C"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9C" w:rsidRDefault="004B449C"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0E5944" w:rsidRPr="000E5944">
        <w:rPr>
          <w:rFonts w:asciiTheme="majorHAnsi" w:hAnsiTheme="majorHAnsi"/>
          <w:noProof/>
        </w:rPr>
        <w:t>3</w:t>
      </w:r>
    </w:fldSimple>
  </w:p>
  <w:p w:rsidR="004B449C" w:rsidRDefault="004B449C" w:rsidP="0063669F">
    <w:pPr>
      <w:pStyle w:val="Piedepgina"/>
    </w:pPr>
  </w:p>
  <w:p w:rsidR="004B449C" w:rsidRDefault="004B449C" w:rsidP="0063669F">
    <w:pPr>
      <w:pStyle w:val="Piedepgina"/>
    </w:pPr>
  </w:p>
  <w:p w:rsidR="004B449C" w:rsidRDefault="004B449C"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9C" w:rsidRDefault="004B449C" w:rsidP="00A22916">
      <w:r>
        <w:separator/>
      </w:r>
    </w:p>
  </w:footnote>
  <w:footnote w:type="continuationSeparator" w:id="0">
    <w:p w:rsidR="004B449C" w:rsidRDefault="004B449C"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9C" w:rsidRDefault="004B449C"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Nº4-19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14"/>
  </w:num>
  <w:num w:numId="9">
    <w:abstractNumId w:val="9"/>
  </w:num>
  <w:num w:numId="10">
    <w:abstractNumId w:val="13"/>
  </w:num>
  <w:num w:numId="11">
    <w:abstractNumId w:val="8"/>
  </w:num>
  <w:num w:numId="12">
    <w:abstractNumId w:val="10"/>
  </w:num>
  <w:num w:numId="13">
    <w:abstractNumId w:val="11"/>
  </w:num>
  <w:num w:numId="14">
    <w:abstractNumId w:val="3"/>
  </w:num>
  <w:num w:numId="15">
    <w:abstractNumId w:val="5"/>
  </w:num>
  <w:num w:numId="16">
    <w:abstractNumId w:val="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D001F"/>
    <w:rsid w:val="005D1183"/>
    <w:rsid w:val="005D35CD"/>
    <w:rsid w:val="005D7ED3"/>
    <w:rsid w:val="005E2882"/>
    <w:rsid w:val="005E4617"/>
    <w:rsid w:val="005E50AD"/>
    <w:rsid w:val="005E579B"/>
    <w:rsid w:val="005E659B"/>
    <w:rsid w:val="005E68B6"/>
    <w:rsid w:val="005F0207"/>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97BE8"/>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E201C"/>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2446"/>
    <w:rsid w:val="00EA482E"/>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2D9AC-AE7F-4E4F-8D76-5B678841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2965</Words>
  <Characters>16310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2019-01-25T21:51:00Z</dcterms:created>
  <dcterms:modified xsi:type="dcterms:W3CDTF">2019-01-25T22:09:00Z</dcterms:modified>
</cp:coreProperties>
</file>